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7777777"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EC366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EC3669">
        <w:rPr>
          <w:rFonts w:ascii="Calibri" w:hAnsi="Calibri" w:cs="Calibri"/>
          <w:b/>
          <w:sz w:val="26"/>
          <w:szCs w:val="26"/>
        </w:rPr>
        <w:t>……………………. cu sediul în ……………………………….., nr. de înregistrare în Registrul Comertului,</w:t>
      </w:r>
      <w:r w:rsidRPr="00EC3669">
        <w:rPr>
          <w:rFonts w:ascii="Calibri" w:hAnsi="Calibri" w:cs="Calibri"/>
          <w:b/>
          <w:sz w:val="26"/>
          <w:szCs w:val="26"/>
        </w:rPr>
        <w:tab/>
        <w:t>telefon</w:t>
      </w:r>
      <w:r w:rsidRPr="00EC3669">
        <w:rPr>
          <w:rFonts w:ascii="Calibri" w:hAnsi="Calibri" w:cs="Calibri"/>
          <w:b/>
          <w:sz w:val="26"/>
          <w:szCs w:val="26"/>
        </w:rPr>
        <w:tab/>
        <w:t>……….,</w:t>
      </w:r>
      <w:r w:rsidRPr="00EC3669">
        <w:rPr>
          <w:rFonts w:ascii="Calibri" w:hAnsi="Calibri" w:cs="Calibri"/>
          <w:b/>
          <w:sz w:val="26"/>
          <w:szCs w:val="26"/>
        </w:rPr>
        <w:tab/>
        <w:t>fax</w:t>
      </w:r>
      <w:r w:rsidRPr="00EC3669">
        <w:rPr>
          <w:rFonts w:ascii="Calibri" w:hAnsi="Calibri" w:cs="Calibri"/>
          <w:b/>
          <w:sz w:val="26"/>
          <w:szCs w:val="26"/>
        </w:rPr>
        <w:tab/>
        <w:t>………….,</w:t>
      </w:r>
      <w:r w:rsidRPr="00EC3669">
        <w:rPr>
          <w:rFonts w:ascii="Calibri" w:hAnsi="Calibri" w:cs="Calibri"/>
          <w:b/>
          <w:sz w:val="26"/>
          <w:szCs w:val="26"/>
        </w:rPr>
        <w:tab/>
        <w:t>având</w:t>
      </w:r>
      <w:r w:rsidRPr="00EC3669">
        <w:rPr>
          <w:rFonts w:ascii="Calibri" w:hAnsi="Calibri" w:cs="Calibri"/>
          <w:b/>
          <w:sz w:val="26"/>
          <w:szCs w:val="26"/>
        </w:rPr>
        <w:tab/>
        <w:t>CIF……………..,</w:t>
      </w:r>
      <w:r w:rsidRPr="00EC3669">
        <w:rPr>
          <w:rFonts w:ascii="Calibri" w:hAnsi="Calibri" w:cs="Calibri"/>
          <w:b/>
          <w:sz w:val="26"/>
          <w:szCs w:val="26"/>
        </w:rPr>
        <w:tab/>
        <w:t>cont</w:t>
      </w:r>
      <w:r w:rsidRPr="00EC3669">
        <w:rPr>
          <w:rFonts w:ascii="Calibri" w:hAnsi="Calibri" w:cs="Calibri"/>
          <w:b/>
          <w:sz w:val="26"/>
          <w:szCs w:val="26"/>
        </w:rPr>
        <w:tab/>
      </w:r>
      <w:r w:rsidRPr="00EC3669">
        <w:rPr>
          <w:rFonts w:ascii="Calibri" w:hAnsi="Calibri" w:cs="Calibri"/>
          <w:b/>
          <w:spacing w:val="-4"/>
          <w:sz w:val="26"/>
          <w:szCs w:val="26"/>
        </w:rPr>
        <w:t>IBAN</w:t>
      </w:r>
    </w:p>
    <w:p w14:paraId="152ADD5F" w14:textId="77777777" w:rsidR="003E0650" w:rsidRPr="00EC3669" w:rsidRDefault="003E0650" w:rsidP="00525A42">
      <w:pPr>
        <w:pStyle w:val="BodyText"/>
        <w:tabs>
          <w:tab w:val="left" w:leader="dot" w:pos="9019"/>
        </w:tabs>
        <w:ind w:left="0"/>
        <w:rPr>
          <w:rFonts w:ascii="Calibri" w:hAnsi="Calibri" w:cs="Calibri"/>
          <w:b/>
          <w:sz w:val="26"/>
          <w:szCs w:val="26"/>
        </w:rPr>
      </w:pPr>
      <w:r w:rsidRPr="00EC3669">
        <w:rPr>
          <w:rFonts w:ascii="Calibri" w:hAnsi="Calibri" w:cs="Calibri"/>
          <w:b/>
          <w:sz w:val="26"/>
          <w:szCs w:val="26"/>
        </w:rPr>
        <w:t>……………………….. deschis la ………………..,</w:t>
      </w:r>
      <w:r w:rsidRPr="00EC3669">
        <w:rPr>
          <w:rFonts w:ascii="Calibri" w:hAnsi="Calibri" w:cs="Calibri"/>
          <w:b/>
          <w:spacing w:val="-27"/>
          <w:sz w:val="26"/>
          <w:szCs w:val="26"/>
        </w:rPr>
        <w:t xml:space="preserve"> </w:t>
      </w:r>
      <w:r w:rsidRPr="00EC3669">
        <w:rPr>
          <w:rFonts w:ascii="Calibri" w:hAnsi="Calibri" w:cs="Calibri"/>
          <w:b/>
          <w:sz w:val="26"/>
          <w:szCs w:val="26"/>
        </w:rPr>
        <w:t>reprezentată</w:t>
      </w:r>
      <w:r w:rsidRPr="00EC3669">
        <w:rPr>
          <w:rFonts w:ascii="Calibri" w:hAnsi="Calibri" w:cs="Calibri"/>
          <w:b/>
          <w:spacing w:val="-8"/>
          <w:sz w:val="26"/>
          <w:szCs w:val="26"/>
        </w:rPr>
        <w:t xml:space="preserve"> </w:t>
      </w:r>
      <w:r w:rsidRPr="00EC3669">
        <w:rPr>
          <w:rFonts w:ascii="Calibri" w:hAnsi="Calibri" w:cs="Calibri"/>
          <w:b/>
          <w:sz w:val="26"/>
          <w:szCs w:val="26"/>
        </w:rPr>
        <w:t>prin</w:t>
      </w:r>
      <w:r w:rsidRPr="00EC3669">
        <w:rPr>
          <w:rFonts w:ascii="Calibri" w:hAnsi="Calibri" w:cs="Calibri"/>
          <w:b/>
          <w:sz w:val="26"/>
          <w:szCs w:val="26"/>
        </w:rPr>
        <w:tab/>
        <w:t>,</w:t>
      </w:r>
      <w:r w:rsidRPr="00EC3669">
        <w:rPr>
          <w:rFonts w:ascii="Calibri" w:hAnsi="Calibri" w:cs="Calibri"/>
          <w:b/>
          <w:spacing w:val="-6"/>
          <w:sz w:val="26"/>
          <w:szCs w:val="26"/>
        </w:rPr>
        <w:t xml:space="preserve"> </w:t>
      </w:r>
      <w:r w:rsidRPr="00EC3669">
        <w:rPr>
          <w:rFonts w:ascii="Calibri" w:hAnsi="Calibri" w:cs="Calibri"/>
          <w:b/>
          <w:sz w:val="26"/>
          <w:szCs w:val="26"/>
        </w:rPr>
        <w:t>funcția</w:t>
      </w:r>
    </w:p>
    <w:p w14:paraId="287B3CD0" w14:textId="77777777" w:rsidR="003E0650" w:rsidRPr="00EC3669" w:rsidRDefault="003E0650" w:rsidP="00525A42">
      <w:pPr>
        <w:jc w:val="both"/>
        <w:rPr>
          <w:rFonts w:ascii="Calibri" w:hAnsi="Calibri" w:cs="Calibri"/>
          <w:b/>
          <w:sz w:val="26"/>
          <w:szCs w:val="26"/>
        </w:rPr>
      </w:pPr>
      <w:r w:rsidRPr="00EC3669">
        <w:rPr>
          <w:rFonts w:ascii="Calibri" w:hAnsi="Calibri" w:cs="Calibri"/>
          <w:b/>
          <w:sz w:val="26"/>
          <w:szCs w:val="26"/>
        </w:rPr>
        <w:t xml:space="preserve">........................, în calitate de </w:t>
      </w:r>
      <w:r w:rsidR="00DD4EBC" w:rsidRPr="00EC3669">
        <w:rPr>
          <w:rFonts w:ascii="Calibri" w:hAnsi="Calibri" w:cs="Calibri"/>
          <w:b/>
          <w:sz w:val="26"/>
          <w:szCs w:val="26"/>
        </w:rPr>
        <w:t>Prestator</w:t>
      </w:r>
      <w:r w:rsidRPr="00EC3669">
        <w:rPr>
          <w:rFonts w:ascii="Calibri" w:hAnsi="Calibri" w:cs="Calibri"/>
          <w:b/>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EB85109" w:rsidR="003E0650" w:rsidRPr="00EC3669" w:rsidRDefault="00907409" w:rsidP="00525A42">
            <w:pPr>
              <w:pStyle w:val="Body"/>
              <w:spacing w:after="0" w:line="240" w:lineRule="auto"/>
              <w:rPr>
                <w:rFonts w:ascii="Calibri" w:hAnsi="Calibri" w:cs="Calibri"/>
                <w:sz w:val="26"/>
                <w:szCs w:val="26"/>
                <w:lang w:val="ro-RO"/>
              </w:rPr>
            </w:pPr>
            <w:r>
              <w:rPr>
                <w:rFonts w:ascii="Calibri" w:hAnsi="Calibri" w:cs="Calibri"/>
                <w:sz w:val="26"/>
                <w:szCs w:val="26"/>
                <w:lang w:val="ro-RO" w:bidi="en-US"/>
              </w:rPr>
              <w:t>N</w:t>
            </w:r>
            <w:r w:rsidRPr="00907409">
              <w:rPr>
                <w:rFonts w:ascii="Calibri" w:hAnsi="Calibri" w:cs="Calibri"/>
                <w:sz w:val="26"/>
                <w:szCs w:val="26"/>
                <w:lang w:val="ro-RO" w:bidi="en-US"/>
              </w:rPr>
              <w:t>ecesitățile minime obligatorii</w:t>
            </w:r>
            <w:r w:rsidR="003E0650" w:rsidRPr="00EC3669">
              <w:rPr>
                <w:rFonts w:ascii="Calibri" w:hAnsi="Calibri" w:cs="Calibri"/>
                <w:sz w:val="26"/>
                <w:szCs w:val="26"/>
                <w:lang w:val="ro-RO"/>
              </w:rPr>
              <w:t xml:space="preserve">inclusiv răspunsurile publicate de </w:t>
            </w:r>
            <w:r w:rsidR="002027D9" w:rsidRPr="00EC3669">
              <w:rPr>
                <w:rFonts w:ascii="Calibri" w:hAnsi="Calibri" w:cs="Calibri"/>
                <w:sz w:val="26"/>
                <w:szCs w:val="26"/>
                <w:lang w:val="ro-RO"/>
              </w:rPr>
              <w:t xml:space="preserve">Autoritatea contractantă </w:t>
            </w:r>
            <w:r w:rsidR="003E0650" w:rsidRPr="00EC3669">
              <w:rPr>
                <w:rFonts w:ascii="Calibri" w:hAnsi="Calibri" w:cs="Calibri"/>
                <w:sz w:val="26"/>
                <w:szCs w:val="26"/>
                <w:lang w:val="ro-RO"/>
              </w:rPr>
              <w:t xml:space="preserve">ca răspuns la solicitările de clarificări adresate de către potențialii ofertanți pe parcursul derulării </w:t>
            </w:r>
            <w:r w:rsidR="003E0650" w:rsidRPr="00EC3669">
              <w:rPr>
                <w:rFonts w:ascii="Calibri" w:hAnsi="Calibri" w:cs="Calibri"/>
                <w:b/>
                <w:sz w:val="26"/>
                <w:szCs w:val="26"/>
                <w:lang w:val="ro-RO"/>
              </w:rPr>
              <w:t xml:space="preserve">procedurii de atribuire a </w:t>
            </w:r>
            <w:r w:rsidR="007264F8" w:rsidRPr="00EC3669">
              <w:rPr>
                <w:rFonts w:ascii="Calibri" w:hAnsi="Calibri" w:cs="Calibri"/>
                <w:b/>
                <w:sz w:val="26"/>
                <w:szCs w:val="26"/>
                <w:lang w:val="ro-RO"/>
              </w:rPr>
              <w:t>contractului</w:t>
            </w:r>
            <w:r w:rsidR="003E0650" w:rsidRPr="00EC3669">
              <w:rPr>
                <w:rFonts w:ascii="Calibri" w:hAnsi="Calibri" w:cs="Calibri"/>
                <w:b/>
                <w:sz w:val="26"/>
                <w:szCs w:val="26"/>
                <w:lang w:val="ro-RO"/>
              </w:rPr>
              <w:t xml:space="preserve"> nr. […]</w:t>
            </w:r>
            <w:r w:rsidR="003E0650" w:rsidRPr="00EC3669">
              <w:rPr>
                <w:rFonts w:ascii="Calibri" w:hAnsi="Calibri" w:cs="Calibri"/>
                <w:sz w:val="26"/>
                <w:szCs w:val="26"/>
                <w:lang w:val="ro-RO"/>
              </w:rPr>
              <w:t xml:space="preserve">  </w:t>
            </w:r>
            <w:r w:rsidR="003E0650" w:rsidRPr="00EC3669">
              <w:rPr>
                <w:rFonts w:ascii="Calibri" w:hAnsi="Calibri" w:cs="Calibri"/>
                <w:bCs/>
                <w:sz w:val="26"/>
                <w:szCs w:val="26"/>
                <w:lang w:val="ro-RO"/>
              </w:rPr>
              <w:t xml:space="preserve">şi/sau măsurile de remediere aplicate până la depunerea ofertelor ce privesc aspectele tehnice şi/sau financiare, </w:t>
            </w:r>
            <w:r w:rsidR="003E0650" w:rsidRPr="00EC3669">
              <w:rPr>
                <w:rFonts w:ascii="Calibri" w:hAnsi="Calibri" w:cs="Calibri"/>
                <w:sz w:val="26"/>
                <w:szCs w:val="26"/>
                <w:lang w:val="ro-RO"/>
              </w:rPr>
              <w:t xml:space="preserve">aferentă </w:t>
            </w:r>
            <w:r w:rsidR="003E0650" w:rsidRPr="00EC3669">
              <w:rPr>
                <w:rFonts w:ascii="Calibri" w:hAnsi="Calibri" w:cs="Calibri"/>
                <w:b/>
                <w:sz w:val="26"/>
                <w:szCs w:val="26"/>
                <w:lang w:val="ro-RO"/>
              </w:rPr>
              <w:t>anunțului de participare</w:t>
            </w:r>
            <w:r w:rsidR="006F645E" w:rsidRPr="00EC3669">
              <w:rPr>
                <w:rFonts w:ascii="Calibri" w:hAnsi="Calibri" w:cs="Calibri"/>
                <w:b/>
                <w:sz w:val="26"/>
                <w:szCs w:val="26"/>
                <w:lang w:val="ro-RO"/>
              </w:rPr>
              <w:t xml:space="preserve"> simplificat</w:t>
            </w:r>
            <w:r w:rsidR="003E0650" w:rsidRPr="00EC3669">
              <w:rPr>
                <w:rFonts w:ascii="Calibri" w:hAnsi="Calibri" w:cs="Calibri"/>
                <w:b/>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Oferta Contractantului (incluzând propunerea tehnică și cea financiară depusă în vederea încheierii </w:t>
            </w:r>
            <w:r w:rsidR="007264F8" w:rsidRPr="00EC3669">
              <w:rPr>
                <w:rFonts w:ascii="Calibri" w:hAnsi="Calibri" w:cs="Calibri"/>
                <w:sz w:val="26"/>
                <w:szCs w:val="26"/>
                <w:lang w:val="ro-RO"/>
              </w:rPr>
              <w:t>contractului</w:t>
            </w:r>
            <w:r w:rsidRPr="00EC3669">
              <w:rPr>
                <w:rFonts w:ascii="Calibri" w:hAnsi="Calibri" w:cs="Calibri"/>
                <w:sz w:val="26"/>
                <w:szCs w:val="26"/>
                <w:lang w:val="ro-RO"/>
              </w:rPr>
              <w:t xml:space="preserve">), inclusiv răspunsurile la clarificări </w:t>
            </w:r>
            <w:r w:rsidRPr="00EC3669">
              <w:rPr>
                <w:rFonts w:ascii="Calibri" w:hAnsi="Calibri" w:cs="Calibri"/>
                <w:i/>
                <w:iCs/>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Garanția de bună execuție </w:t>
            </w:r>
            <w:r w:rsidRPr="00EC3669">
              <w:rPr>
                <w:rFonts w:ascii="Calibri" w:hAnsi="Calibri" w:cs="Calibri"/>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Acordul de asociere (</w:t>
            </w:r>
            <w:r w:rsidRPr="00EC3669">
              <w:rPr>
                <w:rFonts w:ascii="Calibri" w:hAnsi="Calibri" w:cs="Calibri"/>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Angajamentul ferm de susținere din partea unui terț </w:t>
            </w:r>
            <w:r w:rsidRPr="00EC3669">
              <w:rPr>
                <w:rFonts w:ascii="Calibri" w:hAnsi="Calibri" w:cs="Calibri"/>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Contractul de subcontractare încheiat între Contractant și subcontractantul/subcontractanții nominalizați în Ofertă </w:t>
            </w:r>
            <w:r w:rsidRPr="00EC3669">
              <w:rPr>
                <w:rFonts w:ascii="Calibri" w:hAnsi="Calibri" w:cs="Calibri"/>
                <w:i/>
                <w:iCs/>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EC3669" w:rsidRDefault="006F645E" w:rsidP="009C2534">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Graficul de livrare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 xml:space="preserve">Modelul </w:t>
            </w:r>
            <w:r w:rsidR="006F645E" w:rsidRPr="00EC3669">
              <w:rPr>
                <w:rFonts w:ascii="Calibri" w:hAnsi="Calibri" w:cs="Calibri"/>
                <w:sz w:val="26"/>
                <w:szCs w:val="26"/>
                <w:lang w:val="ro-RO"/>
              </w:rPr>
              <w:t>Listei de inspecție a Serviciilor</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EC3669" w:rsidRDefault="003E0650" w:rsidP="00525A42">
            <w:pPr>
              <w:pStyle w:val="Body"/>
              <w:spacing w:after="0" w:line="240" w:lineRule="auto"/>
              <w:rPr>
                <w:rFonts w:ascii="Calibri" w:hAnsi="Calibri" w:cs="Calibri"/>
                <w:sz w:val="26"/>
                <w:szCs w:val="26"/>
                <w:lang w:val="ro-RO"/>
              </w:rPr>
            </w:pPr>
            <w:r w:rsidRPr="00EC3669">
              <w:rPr>
                <w:rFonts w:ascii="Calibri" w:hAnsi="Calibri" w:cs="Calibri"/>
                <w:sz w:val="26"/>
                <w:szCs w:val="26"/>
                <w:lang w:val="ro-RO"/>
              </w:rPr>
              <w:t>Modelul Procesul-verbal de recepție</w:t>
            </w:r>
            <w:r w:rsidR="009C2534" w:rsidRPr="00EC3669">
              <w:rPr>
                <w:rFonts w:ascii="Calibri" w:hAnsi="Calibri" w:cs="Calibri"/>
                <w:sz w:val="26"/>
                <w:szCs w:val="26"/>
                <w:lang w:val="ro-RO"/>
              </w:rPr>
              <w:t xml:space="preserve"> </w:t>
            </w:r>
            <w:r w:rsidR="009C2534" w:rsidRPr="00EC3669">
              <w:rPr>
                <w:rFonts w:ascii="Calibri" w:hAnsi="Calibri" w:cs="Calibri"/>
                <w:i/>
                <w:iCs/>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5804AC45"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EC3669">
        <w:rPr>
          <w:rFonts w:ascii="Calibri" w:hAnsi="Calibri" w:cs="Calibri"/>
          <w:b/>
          <w:sz w:val="26"/>
          <w:szCs w:val="26"/>
        </w:rPr>
        <w:t>prestarea</w:t>
      </w:r>
      <w:r w:rsidRPr="002027D9">
        <w:rPr>
          <w:rFonts w:ascii="Calibri" w:hAnsi="Calibri" w:cs="Calibri"/>
          <w:b/>
          <w:color w:val="33CC33"/>
          <w:sz w:val="26"/>
          <w:szCs w:val="26"/>
        </w:rPr>
        <w:t xml:space="preserve"> </w:t>
      </w:r>
      <w:r w:rsidR="00EC3669" w:rsidRPr="00EC3669">
        <w:rPr>
          <w:rFonts w:asciiTheme="minorHAnsi" w:hAnsiTheme="minorHAnsi" w:cstheme="minorHAnsi"/>
          <w:b/>
          <w:i/>
          <w:iCs/>
          <w:sz w:val="26"/>
          <w:szCs w:val="26"/>
        </w:rPr>
        <w:t>Servicii de audit financiar</w:t>
      </w:r>
      <w:r w:rsidR="00EC3669" w:rsidRPr="00EC3669">
        <w:rPr>
          <w:rFonts w:asciiTheme="minorHAnsi" w:hAnsiTheme="minorHAnsi" w:cstheme="minorHAnsi"/>
          <w:i/>
          <w:iCs/>
          <w:sz w:val="26"/>
          <w:szCs w:val="26"/>
        </w:rPr>
        <w:t xml:space="preserve"> </w:t>
      </w:r>
      <w:r w:rsidR="00EC3669" w:rsidRPr="00EC3669">
        <w:rPr>
          <w:rFonts w:asciiTheme="minorHAnsi" w:hAnsiTheme="minorHAnsi" w:cstheme="minorHAnsi"/>
          <w:b/>
          <w:bCs/>
          <w:iCs/>
          <w:sz w:val="26"/>
          <w:szCs w:val="26"/>
        </w:rPr>
        <w:t xml:space="preserve">pentru implementarea </w:t>
      </w:r>
      <w:r w:rsidR="00EC3669" w:rsidRPr="00EC3669">
        <w:rPr>
          <w:rFonts w:asciiTheme="minorHAnsi" w:hAnsiTheme="minorHAnsi" w:cstheme="minorHAnsi"/>
          <w:b/>
          <w:bCs/>
          <w:color w:val="000000"/>
          <w:sz w:val="26"/>
          <w:szCs w:val="26"/>
        </w:rPr>
        <w:t>„</w:t>
      </w:r>
      <w:bookmarkStart w:id="0" w:name="_Hlk164073676"/>
      <w:r w:rsidR="00EC3669" w:rsidRPr="00EC3669">
        <w:rPr>
          <w:rFonts w:asciiTheme="minorHAnsi" w:hAnsiTheme="minorHAnsi" w:cstheme="minorHAnsi"/>
          <w:b/>
          <w:bCs/>
          <w:color w:val="000000"/>
          <w:sz w:val="26"/>
          <w:szCs w:val="26"/>
        </w:rPr>
        <w:t xml:space="preserve">Renovarea energetică a Şcolii Populare de Arte şi Meserii a Judeţului Harghita </w:t>
      </w:r>
      <w:bookmarkEnd w:id="0"/>
      <w:r w:rsidR="00EC3669" w:rsidRPr="00EC3669">
        <w:rPr>
          <w:rFonts w:asciiTheme="minorHAnsi" w:hAnsiTheme="minorHAnsi" w:cstheme="minorHAnsi"/>
          <w:b/>
          <w:bCs/>
          <w:color w:val="000000"/>
          <w:sz w:val="26"/>
          <w:szCs w:val="26"/>
        </w:rPr>
        <w:t>” în baza Contractului de finanțare nr. 9092/24.01.2023</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57349F">
        <w:rPr>
          <w:rFonts w:ascii="Calibri" w:hAnsi="Calibri" w:cs="Calibri"/>
          <w:sz w:val="26"/>
          <w:szCs w:val="26"/>
        </w:rPr>
        <w:t>N</w:t>
      </w:r>
      <w:r w:rsidR="0057349F" w:rsidRPr="0057349F">
        <w:rPr>
          <w:rFonts w:ascii="Calibri" w:hAnsi="Calibri" w:cs="Calibri"/>
          <w:sz w:val="26"/>
          <w:szCs w:val="26"/>
        </w:rPr>
        <w:t>ecesitățile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21ABF851"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907409">
        <w:rPr>
          <w:rFonts w:ascii="Calibri" w:hAnsi="Calibri" w:cs="Calibri"/>
          <w:sz w:val="26"/>
          <w:szCs w:val="26"/>
          <w:lang w:val="ro-RO" w:bidi="en-US"/>
        </w:rPr>
        <w:t>N</w:t>
      </w:r>
      <w:r w:rsidR="00907409" w:rsidRPr="00907409">
        <w:rPr>
          <w:rFonts w:ascii="Calibri" w:hAnsi="Calibri" w:cs="Calibri"/>
          <w:sz w:val="26"/>
          <w:szCs w:val="26"/>
          <w:lang w:val="ro-RO" w:bidi="en-US"/>
        </w:rPr>
        <w:t>ecesitățile minime obligatorii</w:t>
      </w:r>
      <w:r w:rsidRPr="002027D9">
        <w:rPr>
          <w:rFonts w:ascii="Calibri" w:hAnsi="Calibri" w:cs="Calibri"/>
          <w:sz w:val="26"/>
          <w:szCs w:val="26"/>
          <w:lang w:val="ro-RO"/>
        </w:rPr>
        <w:t>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4734E883" w14:textId="77777777" w:rsidR="0057349F" w:rsidRPr="002027D9" w:rsidRDefault="0057349F" w:rsidP="0057349F">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C46944" w:rsidRDefault="003E0650" w:rsidP="00027D70">
      <w:pPr>
        <w:tabs>
          <w:tab w:val="left" w:pos="763"/>
        </w:tabs>
        <w:rPr>
          <w:rFonts w:ascii="Calibri" w:hAnsi="Calibri" w:cs="Calibri"/>
          <w:bCs/>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6944">
        <w:rPr>
          <w:rFonts w:ascii="Calibri" w:hAnsi="Calibri" w:cs="Calibri"/>
          <w:bCs/>
          <w:spacing w:val="-12"/>
          <w:sz w:val="26"/>
          <w:szCs w:val="26"/>
        </w:rPr>
        <w:t xml:space="preserve">în termen de 5 zile lucrătoare de la data semnării contractului, </w:t>
      </w:r>
      <w:r w:rsidR="00B00266" w:rsidRPr="00C46944">
        <w:rPr>
          <w:rFonts w:ascii="Calibri" w:hAnsi="Calibri" w:cs="Calibri"/>
          <w:bCs/>
          <w:sz w:val="26"/>
          <w:szCs w:val="26"/>
        </w:rPr>
        <w:t>de ambele părți.</w:t>
      </w:r>
      <w:r w:rsidR="00B00266" w:rsidRPr="00C46944">
        <w:rPr>
          <w:rFonts w:ascii="Calibri" w:hAnsi="Calibri" w:cs="Calibri"/>
          <w:bCs/>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C46944">
        <w:rPr>
          <w:rFonts w:ascii="Calibri" w:hAnsi="Calibri" w:cs="Calibri"/>
          <w:sz w:val="26"/>
          <w:szCs w:val="26"/>
        </w:rPr>
        <w:t>pentr</w:t>
      </w:r>
      <w:r w:rsidR="00BF4156" w:rsidRPr="00C46944">
        <w:rPr>
          <w:rFonts w:ascii="Calibri" w:hAnsi="Calibri" w:cs="Calibri"/>
          <w:b/>
          <w:sz w:val="26"/>
          <w:szCs w:val="26"/>
        </w:rPr>
        <w:t xml:space="preserve">u o perioadă de </w:t>
      </w:r>
      <w:r w:rsidR="00F128F8" w:rsidRPr="00C46944">
        <w:rPr>
          <w:rFonts w:ascii="Calibri" w:hAnsi="Calibri" w:cs="Calibri"/>
          <w:b/>
          <w:sz w:val="26"/>
          <w:szCs w:val="26"/>
        </w:rPr>
        <w:t>_________</w:t>
      </w:r>
      <w:r w:rsidRPr="00C46944">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1213900F"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C46944">
        <w:rPr>
          <w:rFonts w:ascii="Calibri" w:hAnsi="Calibri" w:cs="Calibri"/>
          <w:sz w:val="26"/>
          <w:szCs w:val="26"/>
        </w:rPr>
        <w:t xml:space="preserve"> </w:t>
      </w:r>
      <w:r w:rsidR="00C46944" w:rsidRPr="00C46944">
        <w:rPr>
          <w:rFonts w:ascii="Calibri" w:hAnsi="Calibri" w:cs="Calibri"/>
          <w:sz w:val="26"/>
          <w:szCs w:val="26"/>
          <w:lang w:val="pt-BR"/>
        </w:rPr>
        <w:t>– Nu este cazul</w:t>
      </w:r>
    </w:p>
    <w:p w14:paraId="06AB4D0C" w14:textId="55D131E3" w:rsidR="00F63509" w:rsidRPr="00C46944" w:rsidRDefault="001C2359" w:rsidP="007372C1">
      <w:pPr>
        <w:pStyle w:val="ListParagraph"/>
        <w:numPr>
          <w:ilvl w:val="0"/>
          <w:numId w:val="40"/>
        </w:numPr>
        <w:tabs>
          <w:tab w:val="left" w:pos="360"/>
        </w:tabs>
        <w:ind w:left="360"/>
        <w:rPr>
          <w:rFonts w:ascii="Calibri" w:hAnsi="Calibri" w:cs="Calibri"/>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C46944">
        <w:rPr>
          <w:rFonts w:ascii="Calibri" w:hAnsi="Calibri" w:cs="Calibri"/>
          <w:spacing w:val="-12"/>
          <w:sz w:val="26"/>
          <w:szCs w:val="26"/>
        </w:rPr>
        <w:t>.</w:t>
      </w:r>
      <w:r w:rsidR="00B00266" w:rsidRPr="00C46944">
        <w:t xml:space="preserve"> Garanția de bună execuție se constituie </w:t>
      </w:r>
      <w:r w:rsidR="00B00266" w:rsidRPr="00C46944">
        <w:rPr>
          <w:rFonts w:ascii="Calibri" w:hAnsi="Calibri" w:cs="Calibri"/>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lastRenderedPageBreak/>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lastRenderedPageBreak/>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0B7EA671"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C46944" w:rsidRPr="00907409">
        <w:rPr>
          <w:rFonts w:ascii="Calibri" w:hAnsi="Calibri" w:cs="Calibri"/>
          <w:sz w:val="26"/>
          <w:szCs w:val="26"/>
        </w:rPr>
        <w:t>necesitățile minime obligatorii</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w:t>
      </w:r>
      <w:r w:rsidR="003E0650" w:rsidRPr="002027D9">
        <w:rPr>
          <w:rFonts w:ascii="Calibri" w:hAnsi="Calibri" w:cs="Calibri"/>
          <w:sz w:val="26"/>
          <w:szCs w:val="26"/>
        </w:rPr>
        <w:lastRenderedPageBreak/>
        <w:t>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lastRenderedPageBreak/>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lastRenderedPageBreak/>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lastRenderedPageBreak/>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lastRenderedPageBreak/>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 xml:space="preserve">Comunicările între părţi se pot face şi prin fax sau e-mail, cu condiția confirmării în scris a </w:t>
      </w:r>
      <w:r w:rsidR="003E0650" w:rsidRPr="002027D9">
        <w:rPr>
          <w:rFonts w:ascii="Calibri" w:hAnsi="Calibri" w:cs="Calibri"/>
          <w:sz w:val="26"/>
          <w:szCs w:val="26"/>
        </w:rPr>
        <w:lastRenderedPageBreak/>
        <w:t>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lastRenderedPageBreak/>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AC92" w14:textId="77777777" w:rsidR="0049738A" w:rsidRDefault="0049738A">
      <w:r>
        <w:separator/>
      </w:r>
    </w:p>
  </w:endnote>
  <w:endnote w:type="continuationSeparator" w:id="0">
    <w:p w14:paraId="73392863" w14:textId="77777777" w:rsidR="0049738A" w:rsidRDefault="004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F1B2" w14:textId="77777777" w:rsidR="0049738A" w:rsidRDefault="0049738A">
      <w:r>
        <w:separator/>
      </w:r>
    </w:p>
  </w:footnote>
  <w:footnote w:type="continuationSeparator" w:id="0">
    <w:p w14:paraId="6F54E003" w14:textId="77777777" w:rsidR="0049738A" w:rsidRDefault="0049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29"/>
  </w:num>
  <w:num w:numId="2" w16cid:durableId="533033561">
    <w:abstractNumId w:val="19"/>
  </w:num>
  <w:num w:numId="3" w16cid:durableId="1032606922">
    <w:abstractNumId w:val="0"/>
  </w:num>
  <w:num w:numId="4" w16cid:durableId="1505703533">
    <w:abstractNumId w:val="27"/>
  </w:num>
  <w:num w:numId="5" w16cid:durableId="1444423386">
    <w:abstractNumId w:val="11"/>
  </w:num>
  <w:num w:numId="6" w16cid:durableId="20280738">
    <w:abstractNumId w:val="3"/>
  </w:num>
  <w:num w:numId="7" w16cid:durableId="492987527">
    <w:abstractNumId w:val="28"/>
  </w:num>
  <w:num w:numId="8" w16cid:durableId="835532801">
    <w:abstractNumId w:val="32"/>
  </w:num>
  <w:num w:numId="9" w16cid:durableId="2045017740">
    <w:abstractNumId w:val="36"/>
  </w:num>
  <w:num w:numId="10" w16cid:durableId="1737166492">
    <w:abstractNumId w:val="34"/>
  </w:num>
  <w:num w:numId="11" w16cid:durableId="943145582">
    <w:abstractNumId w:val="30"/>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1"/>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6"/>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3"/>
  </w:num>
  <w:num w:numId="31" w16cid:durableId="353390000">
    <w:abstractNumId w:val="35"/>
  </w:num>
  <w:num w:numId="32" w16cid:durableId="8677118">
    <w:abstractNumId w:val="12"/>
  </w:num>
  <w:num w:numId="33" w16cid:durableId="1874227894">
    <w:abstractNumId w:val="8"/>
  </w:num>
  <w:num w:numId="34" w16cid:durableId="484474796">
    <w:abstractNumId w:val="37"/>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1A4D"/>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9738A"/>
    <w:rsid w:val="004B0754"/>
    <w:rsid w:val="004C5372"/>
    <w:rsid w:val="004C555A"/>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349F"/>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07409"/>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9606A"/>
    <w:rsid w:val="00BB4DCF"/>
    <w:rsid w:val="00BB696A"/>
    <w:rsid w:val="00BC1F6A"/>
    <w:rsid w:val="00BC5F92"/>
    <w:rsid w:val="00BD0A1E"/>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46944"/>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C4D"/>
    <w:rsid w:val="00DE4FF6"/>
    <w:rsid w:val="00DE787A"/>
    <w:rsid w:val="00DF10D7"/>
    <w:rsid w:val="00DF2C0E"/>
    <w:rsid w:val="00DF2DBD"/>
    <w:rsid w:val="00E0307E"/>
    <w:rsid w:val="00E04C96"/>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C3669"/>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7640</Words>
  <Characters>43550</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6</cp:revision>
  <dcterms:created xsi:type="dcterms:W3CDTF">2024-09-18T11:07:00Z</dcterms:created>
  <dcterms:modified xsi:type="dcterms:W3CDTF">2024-09-23T07:06:00Z</dcterms:modified>
</cp:coreProperties>
</file>