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6466" w14:textId="77777777"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14:paraId="40E34943" w14:textId="77777777" w:rsidR="00613064" w:rsidRDefault="00613064" w:rsidP="00892DA6">
      <w:pPr>
        <w:jc w:val="center"/>
        <w:rPr>
          <w:b/>
          <w:sz w:val="26"/>
          <w:szCs w:val="26"/>
        </w:rPr>
      </w:pPr>
    </w:p>
    <w:p w14:paraId="6A7E6F9F" w14:textId="77777777"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14:paraId="0F8D1044" w14:textId="77777777"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14:paraId="31B5AA97" w14:textId="77777777"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14:paraId="215E2AF0" w14:textId="77777777"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14:paraId="34A208FD" w14:textId="77777777"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14:paraId="473F968B" w14:textId="77777777"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14:paraId="6D7F3B05" w14:textId="77777777"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14:paraId="45081791" w14:textId="77777777"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14:paraId="627CED1E" w14:textId="77777777"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14:paraId="6DA170C3" w14:textId="77777777"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14:paraId="656FD303" w14:textId="77777777"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14:paraId="0DFF02C5" w14:textId="77777777"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14:paraId="0B19E988" w14:textId="77777777"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A6"/>
    <w:rsid w:val="0001782E"/>
    <w:rsid w:val="000456DF"/>
    <w:rsid w:val="00053C68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8F4853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15EE9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F766"/>
  <w15:docId w15:val="{86DC282C-3530-4B89-8921-1D88882C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sboroka</dc:creator>
  <cp:lastModifiedBy>Claudiu Ritiu</cp:lastModifiedBy>
  <cp:revision>2</cp:revision>
  <cp:lastPrinted>2012-01-16T10:54:00Z</cp:lastPrinted>
  <dcterms:created xsi:type="dcterms:W3CDTF">2019-08-08T09:21:00Z</dcterms:created>
  <dcterms:modified xsi:type="dcterms:W3CDTF">2019-08-08T09:21:00Z</dcterms:modified>
</cp:coreProperties>
</file>