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531268">
        <w:rPr>
          <w:rFonts w:ascii="Calibri" w:hAnsi="Calibri"/>
          <w:b/>
          <w:sz w:val="28"/>
          <w:szCs w:val="28"/>
          <w:lang w:val="ro-RO"/>
        </w:rPr>
        <w:t>model</w:t>
      </w:r>
      <w:bookmarkStart w:id="0" w:name="_GoBack"/>
      <w:bookmarkEnd w:id="0"/>
    </w:p>
    <w:p w:rsidR="00BE7D7F" w:rsidRPr="005B4F01" w:rsidRDefault="00436B17" w:rsidP="002E724D">
      <w:pPr>
        <w:spacing w:before="36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380687" w:rsidRDefault="00E95E9E" w:rsidP="00380687">
      <w:pPr>
        <w:jc w:val="both"/>
        <w:rPr>
          <w:rFonts w:asciiTheme="minorHAnsi" w:hAnsiTheme="minorHAnsi"/>
        </w:rPr>
      </w:pPr>
      <w:r>
        <w:rPr>
          <w:rFonts w:asciiTheme="minorHAnsi" w:hAnsiTheme="minorHAnsi"/>
          <w:b/>
        </w:rPr>
        <w:t>_______________________________</w:t>
      </w:r>
      <w:r w:rsidR="00380687" w:rsidRPr="00380687">
        <w:rPr>
          <w:rFonts w:asciiTheme="minorHAnsi" w:hAnsiTheme="minorHAnsi"/>
        </w:rPr>
        <w:t xml:space="preserve">, cu sediul în </w:t>
      </w:r>
      <w:r>
        <w:rPr>
          <w:rFonts w:asciiTheme="minorHAnsi" w:hAnsiTheme="minorHAnsi"/>
        </w:rPr>
        <w:t>______________</w:t>
      </w:r>
      <w:r w:rsidR="00380687" w:rsidRPr="00380687">
        <w:rPr>
          <w:rFonts w:asciiTheme="minorHAnsi" w:hAnsiTheme="minorHAnsi"/>
        </w:rPr>
        <w:t xml:space="preserve">, str. </w:t>
      </w:r>
      <w:r>
        <w:rPr>
          <w:rFonts w:asciiTheme="minorHAnsi" w:hAnsiTheme="minorHAnsi"/>
        </w:rPr>
        <w:t>______________</w:t>
      </w:r>
      <w:r w:rsidR="00380687" w:rsidRPr="00380687">
        <w:rPr>
          <w:rFonts w:asciiTheme="minorHAnsi" w:hAnsiTheme="minorHAnsi"/>
        </w:rPr>
        <w:t xml:space="preserve">, jud. </w:t>
      </w:r>
      <w:r>
        <w:rPr>
          <w:rFonts w:asciiTheme="minorHAnsi" w:hAnsiTheme="minorHAnsi"/>
        </w:rPr>
        <w:t>_____________</w:t>
      </w:r>
      <w:r w:rsidR="00380687" w:rsidRPr="00380687">
        <w:rPr>
          <w:rFonts w:asciiTheme="minorHAnsi" w:hAnsiTheme="minorHAnsi"/>
        </w:rPr>
        <w:t xml:space="preserve">, tel/fax </w:t>
      </w:r>
      <w:r>
        <w:rPr>
          <w:rFonts w:asciiTheme="minorHAnsi" w:hAnsiTheme="minorHAnsi"/>
        </w:rPr>
        <w:t>__________________</w:t>
      </w:r>
      <w:r w:rsidR="00380687">
        <w:rPr>
          <w:rFonts w:asciiTheme="minorHAnsi" w:hAnsiTheme="minorHAnsi"/>
        </w:rPr>
        <w:t>, cod fiscal</w:t>
      </w:r>
      <w:r w:rsidR="00380687" w:rsidRPr="00380687">
        <w:rPr>
          <w:rFonts w:asciiTheme="minorHAnsi" w:hAnsiTheme="minorHAnsi"/>
        </w:rPr>
        <w:t xml:space="preserve"> </w:t>
      </w:r>
      <w:r>
        <w:rPr>
          <w:rFonts w:asciiTheme="minorHAnsi" w:hAnsiTheme="minorHAnsi"/>
        </w:rPr>
        <w:t>_____________________</w:t>
      </w:r>
      <w:r w:rsidR="00380687" w:rsidRPr="00380687">
        <w:rPr>
          <w:rFonts w:asciiTheme="minorHAnsi" w:hAnsiTheme="minorHAnsi"/>
        </w:rPr>
        <w:t xml:space="preserve">, Nr. Reg. Com. </w:t>
      </w:r>
      <w:r>
        <w:rPr>
          <w:rFonts w:asciiTheme="minorHAnsi" w:hAnsiTheme="minorHAnsi"/>
          <w:bCs/>
        </w:rPr>
        <w:t>_______________________</w:t>
      </w:r>
      <w:r w:rsidR="00380687" w:rsidRPr="00380687">
        <w:rPr>
          <w:rFonts w:asciiTheme="minorHAnsi" w:hAnsiTheme="minorHAnsi"/>
          <w:bCs/>
        </w:rPr>
        <w:t xml:space="preserve">, </w:t>
      </w:r>
      <w:r w:rsidR="00380687" w:rsidRPr="00380687">
        <w:rPr>
          <w:rFonts w:asciiTheme="minorHAnsi" w:hAnsiTheme="minorHAnsi"/>
        </w:rPr>
        <w:t xml:space="preserve">cont: </w:t>
      </w:r>
      <w:r>
        <w:rPr>
          <w:rFonts w:asciiTheme="minorHAnsi" w:hAnsiTheme="minorHAnsi" w:cs="Courier New"/>
          <w:bCs/>
          <w:lang w:val="it-IT"/>
        </w:rPr>
        <w:t>____________________________</w:t>
      </w:r>
      <w:r w:rsidR="00380687">
        <w:rPr>
          <w:rFonts w:asciiTheme="minorHAnsi" w:hAnsiTheme="minorHAnsi" w:cs="Courier New"/>
          <w:bCs/>
          <w:lang w:val="it-IT"/>
        </w:rPr>
        <w:t xml:space="preserve">, deschis la </w:t>
      </w:r>
      <w:r w:rsidR="00380687" w:rsidRPr="00380687">
        <w:rPr>
          <w:rFonts w:asciiTheme="minorHAnsi" w:hAnsiTheme="minorHAnsi" w:cs="Courier New"/>
          <w:bCs/>
          <w:lang w:val="it-IT"/>
        </w:rPr>
        <w:t xml:space="preserve">Trezoreria </w:t>
      </w:r>
      <w:r>
        <w:rPr>
          <w:rFonts w:asciiTheme="minorHAnsi" w:hAnsiTheme="minorHAnsi" w:cs="Courier New"/>
          <w:bCs/>
          <w:lang w:val="it-IT"/>
        </w:rPr>
        <w:t>____________________</w:t>
      </w:r>
      <w:r w:rsidR="00380687" w:rsidRPr="00380687">
        <w:rPr>
          <w:rFonts w:asciiTheme="minorHAnsi" w:hAnsiTheme="minorHAnsi" w:cs="Courier New"/>
          <w:bCs/>
        </w:rPr>
        <w:t>,</w:t>
      </w:r>
      <w:r w:rsidR="00380687" w:rsidRPr="00380687">
        <w:rPr>
          <w:rFonts w:asciiTheme="minorHAnsi" w:hAnsiTheme="minorHAnsi"/>
        </w:rPr>
        <w:t xml:space="preserve"> reprezentată prin </w:t>
      </w:r>
      <w:r>
        <w:rPr>
          <w:rFonts w:asciiTheme="minorHAnsi" w:hAnsiTheme="minorHAnsi"/>
          <w:lang w:val="en-US"/>
        </w:rPr>
        <w:t>________________________</w:t>
      </w:r>
      <w:r w:rsidR="00380687" w:rsidRPr="00380687">
        <w:rPr>
          <w:rFonts w:asciiTheme="minorHAnsi" w:hAnsiTheme="minorHAnsi"/>
        </w:rPr>
        <w:t xml:space="preserve">, </w:t>
      </w:r>
      <w:r w:rsidR="003A4CCB" w:rsidRPr="005C76C0">
        <w:rPr>
          <w:rFonts w:ascii="Calibri" w:hAnsi="Calibri"/>
        </w:rPr>
        <w:t xml:space="preserve">în calitate de </w:t>
      </w:r>
      <w:r w:rsidR="003A4CCB" w:rsidRPr="005C76C0">
        <w:rPr>
          <w:rFonts w:ascii="Calibri" w:hAnsi="Calibri"/>
          <w:b/>
        </w:rPr>
        <w:t>Prestator</w:t>
      </w:r>
      <w:r w:rsidR="003A4CCB" w:rsidRPr="005C76C0">
        <w:rPr>
          <w:rFonts w:ascii="Calibri" w:hAnsi="Calibri"/>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lastRenderedPageBreak/>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Pr="00951222" w:rsidRDefault="00916511" w:rsidP="00916511">
      <w:pPr>
        <w:pStyle w:val="DefaultText"/>
        <w:jc w:val="both"/>
        <w:rPr>
          <w:rFonts w:ascii="Calibri" w:hAnsi="Calibri"/>
          <w:sz w:val="16"/>
          <w:szCs w:val="16"/>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951222" w:rsidRDefault="000A631D"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DF204C">
        <w:rPr>
          <w:rFonts w:ascii="Calibri" w:hAnsi="Calibri"/>
          <w:szCs w:val="24"/>
        </w:rPr>
        <w:t xml:space="preserve">servicii legislative online </w:t>
      </w:r>
      <w:r w:rsidR="007F64C9">
        <w:rPr>
          <w:rFonts w:ascii="Calibri" w:hAnsi="Calibri"/>
          <w:szCs w:val="24"/>
        </w:rPr>
        <w:t xml:space="preserve">ce cuprind </w:t>
      </w:r>
      <w:r w:rsidR="00E95E9E">
        <w:rPr>
          <w:rFonts w:ascii="Calibri" w:hAnsi="Calibri"/>
          <w:szCs w:val="24"/>
        </w:rPr>
        <w:t>_____________________________</w:t>
      </w:r>
      <w:r w:rsidR="007F64C9">
        <w:rPr>
          <w:rFonts w:ascii="Calibri" w:hAnsi="Calibri"/>
          <w:szCs w:val="24"/>
        </w:rPr>
        <w:t xml:space="preserve"> cu actualizare zilnică pentru un număr de cinci utiliz</w:t>
      </w:r>
      <w:r w:rsidR="00D85C1F">
        <w:rPr>
          <w:rFonts w:ascii="Calibri" w:hAnsi="Calibri"/>
          <w:szCs w:val="24"/>
        </w:rPr>
        <w:t>a</w:t>
      </w:r>
      <w:r w:rsidR="007F64C9">
        <w:rPr>
          <w:rFonts w:ascii="Calibri" w:hAnsi="Calibri"/>
          <w:szCs w:val="24"/>
        </w:rPr>
        <w:t>tori</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începând cu data semnării contractului și până la 31 decembrie 201</w:t>
      </w:r>
      <w:r w:rsidR="00E95E9E">
        <w:rPr>
          <w:rFonts w:ascii="Calibri" w:hAnsi="Calibri"/>
          <w:szCs w:val="24"/>
        </w:rPr>
        <w:t>8</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E95E9E">
        <w:rPr>
          <w:rStyle w:val="DefaultTextCaracter"/>
          <w:rFonts w:ascii="Calibri" w:hAnsi="Calibri"/>
        </w:rPr>
        <w:t>__________________</w:t>
      </w:r>
      <w:r w:rsidR="006A32CB">
        <w:rPr>
          <w:rStyle w:val="DefaultTextCaracter"/>
          <w:rFonts w:ascii="Calibri" w:hAnsi="Calibri"/>
        </w:rPr>
        <w:t xml:space="preserve"> lei cu TVA/lună, </w:t>
      </w:r>
      <w:r w:rsidR="002C5E15">
        <w:rPr>
          <w:rStyle w:val="DefaultTextCaracter"/>
          <w:rFonts w:ascii="Calibri" w:hAnsi="Calibri"/>
        </w:rPr>
        <w:t>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6A32CB">
        <w:rPr>
          <w:rFonts w:ascii="Calibri" w:hAnsi="Calibri"/>
        </w:rPr>
        <w:t>1.071,00 lei cu TVA</w:t>
      </w:r>
      <w:r w:rsidR="005D3130">
        <w:rPr>
          <w:rFonts w:ascii="Calibri" w:hAnsi="Calibri"/>
        </w:rPr>
        <w:t>/an</w:t>
      </w:r>
      <w:r w:rsidR="002312C4" w:rsidRPr="005C76C0">
        <w:rPr>
          <w:rFonts w:ascii="Calibri" w:hAnsi="Calibri"/>
        </w:rPr>
        <w:t>.</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w:t>
      </w:r>
      <w:r w:rsidR="00A74766">
        <w:rPr>
          <w:rFonts w:ascii="Calibri" w:hAnsi="Calibri"/>
        </w:rPr>
        <w:t xml:space="preserve"> lunare.</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C011DA">
        <w:rPr>
          <w:rFonts w:ascii="Calibri" w:hAnsi="Calibri"/>
          <w:szCs w:val="24"/>
          <w:lang w:val="ro-RO"/>
        </w:rPr>
        <w:t>12 luni</w:t>
      </w:r>
      <w:r w:rsidR="002A54A0" w:rsidRPr="00A03348">
        <w:rPr>
          <w:rFonts w:ascii="Calibri" w:hAnsi="Calibri"/>
          <w:szCs w:val="24"/>
          <w:lang w:val="ro-RO"/>
        </w:rPr>
        <w:t xml:space="preserve">, începând de la </w:t>
      </w:r>
      <w:r w:rsidR="002A54A0">
        <w:rPr>
          <w:rFonts w:ascii="Calibri" w:hAnsi="Calibri"/>
          <w:szCs w:val="24"/>
          <w:lang w:val="ro-RO"/>
        </w:rPr>
        <w:t xml:space="preserve">data </w:t>
      </w:r>
      <w:r w:rsidR="00C011DA">
        <w:rPr>
          <w:rFonts w:ascii="Calibri" w:hAnsi="Calibri"/>
          <w:szCs w:val="24"/>
          <w:lang w:val="ro-RO"/>
        </w:rPr>
        <w:t>semnării contractului,</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C011DA">
        <w:rPr>
          <w:rFonts w:ascii="Calibri" w:hAnsi="Calibri"/>
          <w:szCs w:val="24"/>
        </w:rPr>
        <w:t>31 decembrie 201</w:t>
      </w:r>
      <w:r w:rsidR="00E95E9E">
        <w:rPr>
          <w:rFonts w:ascii="Calibri" w:hAnsi="Calibri"/>
          <w:szCs w:val="24"/>
        </w:rPr>
        <w:t>8</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691056">
        <w:rPr>
          <w:rFonts w:ascii="Calibri" w:hAnsi="Calibri"/>
          <w:szCs w:val="24"/>
          <w:lang w:val="ro-RO"/>
        </w:rPr>
        <w:t>31 decembrie 2017.</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181B98">
        <w:rPr>
          <w:rFonts w:ascii="Calibri" w:hAnsi="Calibri"/>
        </w:rPr>
        <w:t>semnării acestuia.</w:t>
      </w: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D639DE">
        <w:rPr>
          <w:rFonts w:ascii="Calibri" w:hAnsi="Calibri"/>
          <w:szCs w:val="24"/>
        </w:rPr>
        <w:t xml:space="preserve"> nr. </w:t>
      </w:r>
      <w:r w:rsidR="00E95E9E">
        <w:rPr>
          <w:rFonts w:ascii="Calibri" w:hAnsi="Calibri"/>
          <w:szCs w:val="24"/>
        </w:rPr>
        <w:t>________________</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r w:rsidR="00D639DE">
        <w:rPr>
          <w:rFonts w:ascii="Calibri" w:hAnsi="Calibri"/>
          <w:szCs w:val="24"/>
        </w:rPr>
        <w:t xml:space="preserve"> a prestatorului nr. </w:t>
      </w:r>
      <w:r w:rsidR="00E95E9E">
        <w:rPr>
          <w:rFonts w:ascii="Calibri" w:hAnsi="Calibri"/>
          <w:szCs w:val="24"/>
        </w:rPr>
        <w:t>_____________________</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Default="00B04D5F" w:rsidP="000A631D">
      <w:pPr>
        <w:pStyle w:val="DefaultText"/>
        <w:jc w:val="both"/>
        <w:rPr>
          <w:rFonts w:ascii="Calibri" w:hAnsi="Calibri"/>
          <w:b/>
          <w: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150270" w:rsidRPr="004E7FAE" w:rsidRDefault="00A90FCA" w:rsidP="000A631D">
      <w:pPr>
        <w:pStyle w:val="DefaultText"/>
        <w:jc w:val="both"/>
        <w:rPr>
          <w:sz w:val="26"/>
          <w:szCs w:val="26"/>
        </w:rPr>
      </w:pPr>
      <w:r w:rsidRPr="00A90FCA">
        <w:rPr>
          <w:rFonts w:ascii="Calibri" w:hAnsi="Calibri"/>
        </w:rPr>
        <w:t xml:space="preserve">7.1. </w:t>
      </w:r>
      <w:r w:rsidRPr="004E7FAE">
        <w:rPr>
          <w:rFonts w:ascii="Calibri" w:hAnsi="Calibri"/>
        </w:rPr>
        <w:t>Prestatorul se obligă să presteze serviciile care fac obiectul prezentul contract în perioada convenit</w:t>
      </w:r>
      <w:r w:rsidR="000A631D" w:rsidRPr="004E7FAE">
        <w:rPr>
          <w:rFonts w:ascii="Calibri" w:hAnsi="Calibri"/>
        </w:rPr>
        <w:t>ă</w:t>
      </w:r>
      <w:r w:rsidRPr="004E7FAE">
        <w:rPr>
          <w:rFonts w:ascii="Calibri" w:hAnsi="Calibri"/>
        </w:rPr>
        <w:t xml:space="preserve"> şi în conformitate cu obligaţiile asumate prin prezentul contract</w:t>
      </w:r>
      <w:r w:rsidR="00150270" w:rsidRPr="004E7FAE">
        <w:rPr>
          <w:sz w:val="26"/>
          <w:szCs w:val="26"/>
        </w:rPr>
        <w:t xml:space="preserve"> </w:t>
      </w:r>
      <w:r w:rsidR="00150270" w:rsidRPr="004E7FAE">
        <w:rPr>
          <w:rFonts w:asciiTheme="minorHAnsi" w:hAnsiTheme="minorHAnsi"/>
          <w:szCs w:val="24"/>
        </w:rPr>
        <w:t>şi anume:</w:t>
      </w:r>
    </w:p>
    <w:p w:rsidR="00150270" w:rsidRPr="004E7FAE" w:rsidRDefault="00150270" w:rsidP="00150270">
      <w:pPr>
        <w:numPr>
          <w:ilvl w:val="0"/>
          <w:numId w:val="35"/>
        </w:numPr>
        <w:suppressAutoHyphens/>
        <w:jc w:val="both"/>
        <w:rPr>
          <w:rFonts w:asciiTheme="minorHAnsi" w:hAnsiTheme="minorHAnsi"/>
        </w:rPr>
      </w:pPr>
      <w:r w:rsidRPr="004E7FAE">
        <w:rPr>
          <w:rFonts w:asciiTheme="minorHAnsi" w:hAnsiTheme="minorHAnsi"/>
        </w:rPr>
        <w:t>introduce noile acte normative naţionale şi comunitare, zilnic;</w:t>
      </w:r>
    </w:p>
    <w:p w:rsidR="00150270" w:rsidRPr="004E7FAE" w:rsidRDefault="00150270" w:rsidP="00150270">
      <w:pPr>
        <w:numPr>
          <w:ilvl w:val="0"/>
          <w:numId w:val="35"/>
        </w:numPr>
        <w:suppressAutoHyphens/>
        <w:jc w:val="both"/>
        <w:rPr>
          <w:rFonts w:asciiTheme="minorHAnsi" w:hAnsiTheme="minorHAnsi"/>
        </w:rPr>
      </w:pPr>
      <w:r w:rsidRPr="004E7FAE">
        <w:rPr>
          <w:rFonts w:asciiTheme="minorHAnsi" w:hAnsiTheme="minorHAnsi"/>
        </w:rPr>
        <w:t>realizează formele consolidate (actualizate), în 1-</w:t>
      </w:r>
      <w:r w:rsidRPr="004E7FAE">
        <w:rPr>
          <w:rFonts w:asciiTheme="minorHAnsi" w:hAnsiTheme="minorHAnsi"/>
          <w:lang w:val="en-US"/>
        </w:rPr>
        <w:t>3</w:t>
      </w:r>
      <w:r w:rsidRPr="004E7FAE">
        <w:rPr>
          <w:rFonts w:asciiTheme="minorHAnsi" w:hAnsiTheme="minorHAnsi"/>
        </w:rPr>
        <w:t xml:space="preserve"> zile de la data modificării acestora, în funcţie de volumul de modificări asupra actului; </w:t>
      </w:r>
    </w:p>
    <w:p w:rsidR="00A90FCA" w:rsidRPr="004E7FAE" w:rsidRDefault="00150270" w:rsidP="000A631D">
      <w:pPr>
        <w:numPr>
          <w:ilvl w:val="0"/>
          <w:numId w:val="35"/>
        </w:numPr>
        <w:suppressAutoHyphens/>
        <w:jc w:val="both"/>
        <w:rPr>
          <w:rFonts w:asciiTheme="minorHAnsi" w:hAnsiTheme="minorHAnsi"/>
          <w:b/>
        </w:rPr>
      </w:pPr>
      <w:r w:rsidRPr="004E7FAE">
        <w:rPr>
          <w:rFonts w:asciiTheme="minorHAnsi" w:hAnsiTheme="minorHAnsi"/>
        </w:rPr>
        <w:t>introduce zilnic practica instanţelor, cu prioritate a soluţiilor conform Noului Cod civil.</w:t>
      </w:r>
    </w:p>
    <w:p w:rsidR="00A90FCA" w:rsidRPr="004E7FAE" w:rsidRDefault="00A90FCA" w:rsidP="000A631D">
      <w:pPr>
        <w:pStyle w:val="DefaultText"/>
        <w:jc w:val="both"/>
        <w:rPr>
          <w:rFonts w:asciiTheme="minorHAnsi" w:hAnsiTheme="minorHAnsi"/>
          <w:szCs w:val="24"/>
        </w:rPr>
      </w:pPr>
      <w:r w:rsidRPr="004E7FAE">
        <w:rPr>
          <w:rFonts w:ascii="Calibri" w:hAnsi="Calibri"/>
        </w:rPr>
        <w:t>7.2. Prestatorul se obligă să presteze serviciile la standardele şi performanţele prezentate în propune</w:t>
      </w:r>
      <w:r w:rsidR="009063C7" w:rsidRPr="004E7FAE">
        <w:rPr>
          <w:rFonts w:ascii="Calibri" w:hAnsi="Calibri"/>
        </w:rPr>
        <w:t>rea tehnică, anexă la contract</w:t>
      </w:r>
      <w:r w:rsidR="00F03850" w:rsidRPr="004E7FAE">
        <w:rPr>
          <w:rFonts w:ascii="Calibri" w:hAnsi="Calibri"/>
        </w:rPr>
        <w:t xml:space="preserve"> </w:t>
      </w:r>
      <w:r w:rsidR="00F03850" w:rsidRPr="004E7FAE">
        <w:rPr>
          <w:rFonts w:asciiTheme="minorHAnsi" w:hAnsiTheme="minorHAnsi"/>
          <w:szCs w:val="24"/>
        </w:rPr>
        <w:t xml:space="preserve">și </w:t>
      </w:r>
      <w:r w:rsidR="004C0282" w:rsidRPr="004E7FAE">
        <w:rPr>
          <w:rFonts w:asciiTheme="minorHAnsi" w:hAnsiTheme="minorHAnsi"/>
          <w:szCs w:val="24"/>
        </w:rPr>
        <w:t xml:space="preserve">să </w:t>
      </w:r>
      <w:r w:rsidR="00F03850" w:rsidRPr="004E7FAE">
        <w:rPr>
          <w:rFonts w:asciiTheme="minorHAnsi" w:hAnsiTheme="minorHAnsi"/>
          <w:szCs w:val="24"/>
        </w:rPr>
        <w:t>acord</w:t>
      </w:r>
      <w:r w:rsidR="004C0282" w:rsidRPr="004E7FAE">
        <w:rPr>
          <w:rFonts w:asciiTheme="minorHAnsi" w:hAnsiTheme="minorHAnsi"/>
          <w:szCs w:val="24"/>
        </w:rPr>
        <w:t>e</w:t>
      </w:r>
      <w:r w:rsidR="00F03850" w:rsidRPr="004E7FAE">
        <w:rPr>
          <w:rFonts w:asciiTheme="minorHAnsi" w:hAnsiTheme="minorHAnsi"/>
          <w:szCs w:val="24"/>
        </w:rPr>
        <w:t xml:space="preserve"> asistenţă privind utilizarea sau tehnică, gratuit, de luni până joi, între 08 – 18, iar vineri între 8-16</w:t>
      </w:r>
      <w:r w:rsidR="009063C7" w:rsidRPr="004E7FAE">
        <w:rPr>
          <w:rFonts w:asciiTheme="minorHAnsi" w:hAnsiTheme="minorHAnsi"/>
          <w:szCs w:val="24"/>
        </w:rPr>
        <w:t>.</w:t>
      </w:r>
      <w:r w:rsidR="004C0282" w:rsidRPr="004E7FAE">
        <w:rPr>
          <w:rFonts w:asciiTheme="minorHAnsi" w:hAnsiTheme="minorHAnsi"/>
          <w:szCs w:val="24"/>
        </w:rPr>
        <w:t xml:space="preserve"> </w:t>
      </w:r>
    </w:p>
    <w:p w:rsidR="00A90FCA" w:rsidRPr="00E210DA" w:rsidRDefault="00A90FCA" w:rsidP="000A631D">
      <w:pPr>
        <w:pStyle w:val="DefaultText"/>
        <w:jc w:val="both"/>
        <w:rPr>
          <w:rFonts w:asciiTheme="minorHAnsi" w:hAnsiTheme="minorHAnsi"/>
          <w:szCs w:val="24"/>
        </w:rPr>
      </w:pPr>
      <w:r w:rsidRPr="004E7FAE">
        <w:rPr>
          <w:rFonts w:ascii="Calibri" w:hAnsi="Calibri"/>
        </w:rPr>
        <w:t xml:space="preserve">7.3. Prestatorul se obligă să </w:t>
      </w:r>
      <w:r w:rsidR="00E210DA" w:rsidRPr="004E7FAE">
        <w:rPr>
          <w:rFonts w:asciiTheme="minorHAnsi" w:hAnsiTheme="minorHAnsi"/>
          <w:szCs w:val="24"/>
        </w:rPr>
        <w:t>ofere gratuit noile versiuni ale programului pe perioada contractului</w:t>
      </w:r>
      <w:r w:rsidRPr="004E7FAE">
        <w:rPr>
          <w:rFonts w:asciiTheme="minorHAnsi" w:hAnsiTheme="minorHAnsi"/>
          <w:szCs w:val="24"/>
        </w:rPr>
        <w:t>.</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4A531B" w:rsidRPr="004E7FAE" w:rsidRDefault="00A90FCA" w:rsidP="004A531B">
      <w:pPr>
        <w:jc w:val="both"/>
        <w:rPr>
          <w:rFonts w:asciiTheme="minorHAnsi" w:hAnsiTheme="minorHAnsi"/>
          <w:bCs/>
          <w:lang w:val="pt-BR"/>
        </w:rPr>
      </w:pPr>
      <w:r w:rsidRPr="004E7FAE">
        <w:rPr>
          <w:rFonts w:asciiTheme="minorHAnsi" w:hAnsiTheme="minorHAnsi"/>
          <w:lang w:val="it-IT"/>
        </w:rPr>
        <w:t xml:space="preserve">8.1. Achizitorul se obligă să </w:t>
      </w:r>
      <w:r w:rsidR="004A531B" w:rsidRPr="004E7FAE">
        <w:rPr>
          <w:rFonts w:asciiTheme="minorHAnsi" w:hAnsiTheme="minorHAnsi"/>
          <w:lang w:val="pt-BR"/>
        </w:rPr>
        <w:t>utilizeze serviciile conform instrucţiunilor primite.</w:t>
      </w:r>
    </w:p>
    <w:p w:rsidR="004A531B" w:rsidRPr="004E7FAE" w:rsidRDefault="004A531B" w:rsidP="004A531B">
      <w:pPr>
        <w:jc w:val="both"/>
        <w:rPr>
          <w:rFonts w:asciiTheme="minorHAnsi" w:hAnsiTheme="minorHAnsi"/>
          <w:bCs/>
          <w:i/>
          <w:lang w:val="pt-BR"/>
        </w:rPr>
      </w:pPr>
      <w:r w:rsidRPr="004E7FAE">
        <w:rPr>
          <w:rFonts w:asciiTheme="minorHAnsi" w:hAnsiTheme="minorHAnsi"/>
          <w:bCs/>
          <w:lang w:val="pt-BR"/>
        </w:rPr>
        <w:t>8.2.</w:t>
      </w:r>
      <w:r w:rsidRPr="004E7FAE">
        <w:rPr>
          <w:rFonts w:asciiTheme="minorHAnsi" w:hAnsiTheme="minorHAnsi"/>
          <w:lang w:val="pt-BR"/>
        </w:rPr>
        <w:t xml:space="preserve"> </w:t>
      </w:r>
      <w:r w:rsidRPr="004E7FAE">
        <w:rPr>
          <w:rFonts w:asciiTheme="minorHAnsi" w:hAnsiTheme="minorHAnsi"/>
          <w:lang w:val="it-IT"/>
        </w:rPr>
        <w:t xml:space="preserve">Achizitorul se obligă să </w:t>
      </w:r>
      <w:r w:rsidRPr="004E7FAE">
        <w:rPr>
          <w:rFonts w:asciiTheme="minorHAnsi" w:hAnsiTheme="minorHAnsi"/>
          <w:lang w:val="pt-BR"/>
        </w:rPr>
        <w:t xml:space="preserve">nu modifice/furnizeze/comercializeze altor firme/persoane </w:t>
      </w:r>
      <w:r w:rsidR="00BE53AF" w:rsidRPr="004E7FAE">
        <w:rPr>
          <w:rFonts w:asciiTheme="minorHAnsi" w:hAnsiTheme="minorHAnsi"/>
          <w:lang w:val="pt-BR"/>
        </w:rPr>
        <w:t>serviciile legislative</w:t>
      </w:r>
      <w:r w:rsidRPr="004E7FAE">
        <w:rPr>
          <w:rFonts w:asciiTheme="minorHAnsi" w:hAnsiTheme="minorHAnsi"/>
          <w:lang w:val="pt-BR"/>
        </w:rPr>
        <w:t xml:space="preserve"> sau module ale acestuia, forme actualizate, legislaţie </w:t>
      </w:r>
      <w:r w:rsidR="00BE53AF" w:rsidRPr="004E7FAE">
        <w:rPr>
          <w:rFonts w:asciiTheme="minorHAnsi" w:hAnsiTheme="minorHAnsi"/>
          <w:lang w:val="pt-BR"/>
        </w:rPr>
        <w:t>î</w:t>
      </w:r>
      <w:r w:rsidRPr="004E7FAE">
        <w:rPr>
          <w:rFonts w:asciiTheme="minorHAnsi" w:hAnsiTheme="minorHAnsi"/>
          <w:lang w:val="pt-BR"/>
        </w:rPr>
        <w:t xml:space="preserve">n limba engleză, (indiferent de format: tipărit /electronic). Fac excepţie de la restricţie extrasele necesare </w:t>
      </w:r>
      <w:r w:rsidR="00CD2BFF" w:rsidRPr="004E7FAE">
        <w:rPr>
          <w:rFonts w:asciiTheme="minorHAnsi" w:hAnsiTheme="minorHAnsi"/>
          <w:lang w:val="pt-BR"/>
        </w:rPr>
        <w:t>î</w:t>
      </w:r>
      <w:r w:rsidRPr="004E7FAE">
        <w:rPr>
          <w:rFonts w:asciiTheme="minorHAnsi" w:hAnsiTheme="minorHAnsi"/>
          <w:lang w:val="pt-BR"/>
        </w:rPr>
        <w:t>n instanţă.</w:t>
      </w:r>
    </w:p>
    <w:p w:rsidR="004A531B" w:rsidRPr="004E7FAE" w:rsidRDefault="004A531B" w:rsidP="004A531B">
      <w:pPr>
        <w:jc w:val="both"/>
        <w:rPr>
          <w:rFonts w:asciiTheme="minorHAnsi" w:hAnsiTheme="minorHAnsi"/>
          <w:bCs/>
          <w:lang w:val="pt-BR"/>
        </w:rPr>
      </w:pPr>
      <w:r w:rsidRPr="004E7FAE">
        <w:rPr>
          <w:rFonts w:asciiTheme="minorHAnsi" w:hAnsiTheme="minorHAnsi"/>
          <w:bCs/>
          <w:i/>
          <w:lang w:val="pt-BR"/>
        </w:rPr>
        <w:t>8.</w:t>
      </w:r>
      <w:r w:rsidRPr="004E7FAE">
        <w:rPr>
          <w:rFonts w:asciiTheme="minorHAnsi" w:hAnsiTheme="minorHAnsi"/>
          <w:bCs/>
          <w:i/>
        </w:rPr>
        <w:t>2</w:t>
      </w:r>
      <w:r w:rsidRPr="004E7FAE">
        <w:rPr>
          <w:rFonts w:asciiTheme="minorHAnsi" w:hAnsiTheme="minorHAnsi"/>
          <w:bCs/>
          <w:i/>
          <w:lang w:val="pt-BR"/>
        </w:rPr>
        <w:t>.1</w:t>
      </w:r>
      <w:r w:rsidRPr="004E7FAE">
        <w:rPr>
          <w:rFonts w:asciiTheme="minorHAnsi" w:hAnsiTheme="minorHAnsi"/>
          <w:i/>
          <w:lang w:val="pt-BR"/>
        </w:rPr>
        <w:t>. În cazul accesului on-line,</w:t>
      </w:r>
      <w:r w:rsidRPr="004E7FAE">
        <w:rPr>
          <w:rFonts w:asciiTheme="minorHAnsi" w:hAnsiTheme="minorHAnsi"/>
          <w:lang w:val="pt-BR"/>
        </w:rPr>
        <w:t xml:space="preserve"> </w:t>
      </w:r>
      <w:r w:rsidRPr="004E7FAE">
        <w:rPr>
          <w:rFonts w:asciiTheme="minorHAnsi" w:hAnsiTheme="minorHAnsi"/>
          <w:i/>
          <w:lang w:val="pt-BR"/>
        </w:rPr>
        <w:t xml:space="preserve">Furnizorul atrage atenţia Beneficiarului asupra faptului că produsul </w:t>
      </w:r>
      <w:r w:rsidRPr="004E7FAE">
        <w:rPr>
          <w:rFonts w:asciiTheme="minorHAnsi" w:hAnsiTheme="minorHAnsi"/>
          <w:i/>
        </w:rPr>
        <w:t>Е</w:t>
      </w:r>
      <w:r w:rsidRPr="004E7FAE">
        <w:rPr>
          <w:rFonts w:asciiTheme="minorHAnsi" w:hAnsiTheme="minorHAnsi"/>
          <w:i/>
          <w:lang w:val="pt-BR"/>
        </w:rPr>
        <w:t xml:space="preserve">UROLEX este protejat de Legea nr. 8/1996, privind dreptul de autor şi alte drepturi conexe, art. 10 </w:t>
      </w:r>
      <w:r w:rsidR="00914268" w:rsidRPr="004E7FAE">
        <w:rPr>
          <w:rFonts w:asciiTheme="minorHAnsi" w:hAnsiTheme="minorHAnsi"/>
          <w:i/>
          <w:lang w:val="pt-BR"/>
        </w:rPr>
        <w:t xml:space="preserve">- </w:t>
      </w:r>
      <w:r w:rsidRPr="004E7FAE">
        <w:rPr>
          <w:rFonts w:asciiTheme="minorHAnsi" w:hAnsiTheme="minorHAnsi"/>
          <w:i/>
          <w:lang w:val="pt-BR"/>
        </w:rPr>
        <w:t xml:space="preserve">23 coroborate cu art. 72 - 81. Din acest motiv, utilizarea produsului pe un număr de calculatoare care depăşeşte numărul de licenţe convenit de părţi prin prezentul contract sau nerespectarea pct. </w:t>
      </w:r>
      <w:r w:rsidR="00914268" w:rsidRPr="004E7FAE">
        <w:rPr>
          <w:rFonts w:asciiTheme="minorHAnsi" w:hAnsiTheme="minorHAnsi"/>
          <w:i/>
          <w:lang w:val="pt-BR"/>
        </w:rPr>
        <w:t>8</w:t>
      </w:r>
      <w:r w:rsidRPr="004E7FAE">
        <w:rPr>
          <w:rFonts w:asciiTheme="minorHAnsi" w:hAnsiTheme="minorHAnsi"/>
          <w:i/>
          <w:lang w:val="pt-BR"/>
        </w:rPr>
        <w:t>.</w:t>
      </w:r>
      <w:r w:rsidRPr="004E7FAE">
        <w:rPr>
          <w:rFonts w:asciiTheme="minorHAnsi" w:hAnsiTheme="minorHAnsi"/>
          <w:i/>
        </w:rPr>
        <w:t>2</w:t>
      </w:r>
      <w:r w:rsidRPr="004E7FAE">
        <w:rPr>
          <w:rFonts w:asciiTheme="minorHAnsi" w:hAnsiTheme="minorHAnsi"/>
          <w:i/>
          <w:lang w:val="pt-BR"/>
        </w:rPr>
        <w:t xml:space="preserve"> din obligaţii atrage, după caz, răspunderea civilă, contravenţională sau penală prevăzută de lege la data constatării faptei.</w:t>
      </w:r>
    </w:p>
    <w:p w:rsidR="004A531B" w:rsidRPr="004A531B" w:rsidRDefault="004A531B" w:rsidP="004A531B">
      <w:pPr>
        <w:jc w:val="both"/>
        <w:rPr>
          <w:rFonts w:asciiTheme="minorHAnsi" w:hAnsiTheme="minorHAnsi"/>
          <w:bCs/>
        </w:rPr>
      </w:pPr>
      <w:r w:rsidRPr="004E7FAE">
        <w:rPr>
          <w:rFonts w:asciiTheme="minorHAnsi" w:hAnsiTheme="minorHAnsi"/>
          <w:bCs/>
          <w:lang w:val="pt-BR"/>
        </w:rPr>
        <w:t>8.</w:t>
      </w:r>
      <w:r w:rsidRPr="004E7FAE">
        <w:rPr>
          <w:rFonts w:asciiTheme="minorHAnsi" w:hAnsiTheme="minorHAnsi"/>
          <w:bCs/>
        </w:rPr>
        <w:t>3</w:t>
      </w:r>
      <w:r w:rsidRPr="004E7FAE">
        <w:rPr>
          <w:rFonts w:asciiTheme="minorHAnsi" w:hAnsiTheme="minorHAnsi"/>
          <w:lang w:val="pt-BR"/>
        </w:rPr>
        <w:t xml:space="preserve">. </w:t>
      </w:r>
      <w:r w:rsidRPr="004E7FAE">
        <w:rPr>
          <w:rFonts w:asciiTheme="minorHAnsi" w:hAnsiTheme="minorHAnsi"/>
          <w:lang w:val="it-IT"/>
        </w:rPr>
        <w:t xml:space="preserve">Achizitorul se obligă să </w:t>
      </w:r>
      <w:r w:rsidRPr="004E7FAE">
        <w:rPr>
          <w:rFonts w:asciiTheme="minorHAnsi" w:hAnsiTheme="minorHAnsi"/>
          <w:lang w:val="pt-BR"/>
        </w:rPr>
        <w:t xml:space="preserve">sesizeze furnizorului </w:t>
      </w:r>
      <w:r w:rsidRPr="004E7FAE">
        <w:rPr>
          <w:rFonts w:asciiTheme="minorHAnsi" w:hAnsiTheme="minorHAnsi"/>
        </w:rPr>
        <w:t>î</w:t>
      </w:r>
      <w:r w:rsidRPr="004E7FAE">
        <w:rPr>
          <w:rFonts w:asciiTheme="minorHAnsi" w:hAnsiTheme="minorHAnsi"/>
          <w:lang w:val="pt-BR"/>
        </w:rPr>
        <w:t>n timp util (telefonic sau pe e-mail), anomaliile sau deficienţele constatate pentru a fi remediate de acesta.</w:t>
      </w:r>
    </w:p>
    <w:p w:rsidR="00B04D5F" w:rsidRPr="004A531B" w:rsidRDefault="000A631D" w:rsidP="000A631D">
      <w:pPr>
        <w:pStyle w:val="DefaultText"/>
        <w:jc w:val="both"/>
        <w:rPr>
          <w:rFonts w:asciiTheme="minorHAnsi" w:hAnsiTheme="minorHAnsi"/>
          <w:szCs w:val="24"/>
        </w:rPr>
      </w:pPr>
      <w:r w:rsidRPr="004A531B">
        <w:rPr>
          <w:rFonts w:asciiTheme="minorHAnsi" w:hAnsiTheme="minorHAnsi"/>
          <w:szCs w:val="24"/>
          <w:lang w:val="it-IT"/>
        </w:rPr>
        <w:t>8.</w:t>
      </w:r>
      <w:r w:rsidR="004A531B" w:rsidRPr="004A531B">
        <w:rPr>
          <w:rFonts w:asciiTheme="minorHAnsi" w:hAnsiTheme="minorHAnsi"/>
          <w:szCs w:val="24"/>
          <w:lang w:val="it-IT"/>
        </w:rPr>
        <w:t>4</w:t>
      </w:r>
      <w:r w:rsidRPr="004A531B">
        <w:rPr>
          <w:rFonts w:asciiTheme="minorHAnsi" w:hAnsiTheme="minorHAnsi"/>
          <w:szCs w:val="24"/>
          <w:lang w:val="it-IT"/>
        </w:rPr>
        <w:t xml:space="preserve">. </w:t>
      </w:r>
      <w:r w:rsidR="00A90FCA" w:rsidRPr="004A531B">
        <w:rPr>
          <w:rFonts w:asciiTheme="minorHAnsi" w:hAnsiTheme="minorHAnsi"/>
          <w:szCs w:val="24"/>
          <w:lang w:val="it-IT"/>
        </w:rPr>
        <w:t xml:space="preserve">Achizitorul se obligă să plătească preţul către prestator în termenul </w:t>
      </w:r>
      <w:r w:rsidR="00A90FCA" w:rsidRPr="004A531B">
        <w:rPr>
          <w:rFonts w:asciiTheme="minorHAnsi" w:hAnsiTheme="minorHAnsi" w:cs="Tahoma"/>
          <w:szCs w:val="24"/>
          <w:lang w:val="it-IT"/>
        </w:rPr>
        <w:t>ș</w:t>
      </w:r>
      <w:r w:rsidR="00A90FCA" w:rsidRPr="004A531B">
        <w:rPr>
          <w:rFonts w:asciiTheme="minorHAnsi" w:hAnsiTheme="minorHAnsi"/>
          <w:szCs w:val="24"/>
          <w:lang w:val="it-IT"/>
        </w:rPr>
        <w:t>i condi</w:t>
      </w:r>
      <w:r w:rsidR="00A90FCA" w:rsidRPr="004A531B">
        <w:rPr>
          <w:rFonts w:asciiTheme="minorHAnsi" w:hAnsiTheme="minorHAnsi" w:cs="Tahoma"/>
          <w:szCs w:val="24"/>
          <w:lang w:val="it-IT"/>
        </w:rPr>
        <w:t>ț</w:t>
      </w:r>
      <w:r w:rsidR="00A90FCA" w:rsidRPr="004A531B">
        <w:rPr>
          <w:rFonts w:asciiTheme="minorHAnsi" w:hAnsiTheme="minorHAnsi"/>
          <w:szCs w:val="24"/>
          <w:lang w:val="it-IT"/>
        </w:rPr>
        <w:t>iile convenite în prezentul contract</w:t>
      </w:r>
      <w:r w:rsidR="009063C7" w:rsidRPr="004A531B">
        <w:rPr>
          <w:rFonts w:asciiTheme="minorHAnsi" w:hAnsiTheme="minorHAnsi"/>
          <w:szCs w:val="24"/>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w:t>
      </w:r>
      <w:r w:rsidR="00EC42A8" w:rsidRPr="005C76C0">
        <w:rPr>
          <w:rFonts w:ascii="Calibri" w:hAnsi="Calibri"/>
        </w:rPr>
        <w:lastRenderedPageBreak/>
        <w:t xml:space="preserve">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951222" w:rsidRDefault="006D70E2" w:rsidP="000A631D">
      <w:pPr>
        <w:jc w:val="both"/>
        <w:rPr>
          <w:rFonts w:ascii="Calibri" w:hAnsi="Calibri"/>
          <w:sz w:val="16"/>
          <w:szCs w:val="16"/>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951222" w:rsidRDefault="00C3471F" w:rsidP="00916511">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lastRenderedPageBreak/>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 xml:space="preserve">ontract, Achizitorul are dreptul de a-i impune plata unei penalităţi </w:t>
      </w:r>
      <w:r w:rsidR="000B118D" w:rsidRPr="005C76C0">
        <w:rPr>
          <w:rFonts w:ascii="Calibri" w:hAnsi="Calibri"/>
          <w:szCs w:val="24"/>
        </w:rPr>
        <w:lastRenderedPageBreak/>
        <w:t>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lastRenderedPageBreak/>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lastRenderedPageBreak/>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63368" w:rsidRPr="00530F7B" w:rsidTr="00640B29">
        <w:trPr>
          <w:trHeight w:val="1578"/>
        </w:trPr>
        <w:tc>
          <w:tcPr>
            <w:tcW w:w="6360" w:type="dxa"/>
          </w:tcPr>
          <w:p w:rsidR="00C63368" w:rsidRPr="00530F7B" w:rsidRDefault="00C63368" w:rsidP="00640B29">
            <w:pPr>
              <w:widowControl w:val="0"/>
              <w:autoSpaceDE w:val="0"/>
              <w:autoSpaceDN w:val="0"/>
              <w:adjustRightInd w:val="0"/>
              <w:ind w:left="34"/>
              <w:jc w:val="center"/>
              <w:rPr>
                <w:rFonts w:ascii="Calibri" w:hAnsi="Calibri"/>
              </w:rPr>
            </w:pPr>
            <w:r w:rsidRPr="00530F7B">
              <w:rPr>
                <w:rFonts w:ascii="Calibri" w:hAnsi="Calibri"/>
              </w:rPr>
              <w:t>ACHIZITOR,</w:t>
            </w:r>
          </w:p>
          <w:p w:rsidR="00C63368" w:rsidRPr="00530F7B" w:rsidRDefault="00C63368" w:rsidP="00640B29">
            <w:pPr>
              <w:widowControl w:val="0"/>
              <w:autoSpaceDE w:val="0"/>
              <w:autoSpaceDN w:val="0"/>
              <w:adjustRightInd w:val="0"/>
              <w:ind w:left="34"/>
              <w:jc w:val="center"/>
              <w:rPr>
                <w:rFonts w:ascii="Calibri" w:hAnsi="Calibri"/>
              </w:rPr>
            </w:pPr>
          </w:p>
          <w:p w:rsidR="00C63368" w:rsidRPr="00530F7B" w:rsidRDefault="00C63368" w:rsidP="00640B29">
            <w:pPr>
              <w:widowControl w:val="0"/>
              <w:tabs>
                <w:tab w:val="left" w:pos="5556"/>
              </w:tabs>
              <w:autoSpaceDE w:val="0"/>
              <w:autoSpaceDN w:val="0"/>
              <w:adjustRightInd w:val="0"/>
              <w:ind w:left="-108"/>
              <w:rPr>
                <w:rFonts w:ascii="Calibri" w:hAnsi="Calibri"/>
              </w:rPr>
            </w:pPr>
          </w:p>
        </w:tc>
        <w:tc>
          <w:tcPr>
            <w:tcW w:w="3000" w:type="dxa"/>
            <w:shd w:val="clear" w:color="auto" w:fill="auto"/>
          </w:tcPr>
          <w:p w:rsidR="00C63368" w:rsidRPr="00530F7B" w:rsidRDefault="00C63368" w:rsidP="00640B29">
            <w:pPr>
              <w:widowControl w:val="0"/>
              <w:tabs>
                <w:tab w:val="left" w:pos="5556"/>
              </w:tabs>
              <w:autoSpaceDE w:val="0"/>
              <w:autoSpaceDN w:val="0"/>
              <w:adjustRightInd w:val="0"/>
              <w:ind w:left="-108"/>
              <w:jc w:val="center"/>
              <w:rPr>
                <w:rFonts w:ascii="Calibri" w:hAnsi="Calibri"/>
                <w:spacing w:val="-18"/>
              </w:rPr>
            </w:pPr>
            <w:r w:rsidRPr="00530F7B">
              <w:rPr>
                <w:rFonts w:ascii="Calibri" w:hAnsi="Calibri"/>
                <w:spacing w:val="-18"/>
              </w:rPr>
              <w:t>PRESTATOR,</w:t>
            </w:r>
          </w:p>
          <w:p w:rsidR="00C63368" w:rsidRPr="00530F7B" w:rsidRDefault="00C63368" w:rsidP="00640B29">
            <w:pPr>
              <w:widowControl w:val="0"/>
              <w:tabs>
                <w:tab w:val="left" w:pos="5556"/>
              </w:tabs>
              <w:autoSpaceDE w:val="0"/>
              <w:autoSpaceDN w:val="0"/>
              <w:adjustRightInd w:val="0"/>
              <w:jc w:val="center"/>
              <w:rPr>
                <w:rFonts w:ascii="Calibri" w:hAnsi="Calibri"/>
                <w:bCs/>
                <w:lang w:val="hu-HU"/>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951222">
      <w:footerReference w:type="default" r:id="rId8"/>
      <w:pgSz w:w="11907" w:h="16840" w:code="9"/>
      <w:pgMar w:top="1418" w:right="1417"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E3" w:rsidRDefault="006C23E3">
      <w:r>
        <w:separator/>
      </w:r>
    </w:p>
  </w:endnote>
  <w:endnote w:type="continuationSeparator" w:id="0">
    <w:p w:rsidR="006C23E3" w:rsidRDefault="006C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531268">
      <w:rPr>
        <w:rStyle w:val="PageNumber"/>
        <w:rFonts w:ascii="Calibri" w:hAnsi="Calibri"/>
        <w:noProof/>
        <w:sz w:val="22"/>
        <w:szCs w:val="22"/>
      </w:rPr>
      <w:t>1</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531268">
      <w:rPr>
        <w:rStyle w:val="PageNumber"/>
        <w:rFonts w:ascii="Calibri" w:hAnsi="Calibri"/>
        <w:noProof/>
        <w:sz w:val="22"/>
        <w:szCs w:val="22"/>
      </w:rPr>
      <w:t>8</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E3" w:rsidRDefault="006C23E3">
      <w:r>
        <w:separator/>
      </w:r>
    </w:p>
  </w:footnote>
  <w:footnote w:type="continuationSeparator" w:id="0">
    <w:p w:rsidR="006C23E3" w:rsidRDefault="006C2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5">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7">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0">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2">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4">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7">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20">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1">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3">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6">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9">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1">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3">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4">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7"/>
  </w:num>
  <w:num w:numId="2">
    <w:abstractNumId w:val="1"/>
  </w:num>
  <w:num w:numId="3">
    <w:abstractNumId w:val="14"/>
  </w:num>
  <w:num w:numId="4">
    <w:abstractNumId w:val="10"/>
  </w:num>
  <w:num w:numId="5">
    <w:abstractNumId w:val="19"/>
  </w:num>
  <w:num w:numId="6">
    <w:abstractNumId w:val="25"/>
  </w:num>
  <w:num w:numId="7">
    <w:abstractNumId w:val="3"/>
  </w:num>
  <w:num w:numId="8">
    <w:abstractNumId w:val="9"/>
  </w:num>
  <w:num w:numId="9">
    <w:abstractNumId w:val="18"/>
  </w:num>
  <w:num w:numId="10">
    <w:abstractNumId w:val="16"/>
  </w:num>
  <w:num w:numId="11">
    <w:abstractNumId w:val="34"/>
  </w:num>
  <w:num w:numId="12">
    <w:abstractNumId w:val="33"/>
  </w:num>
  <w:num w:numId="13">
    <w:abstractNumId w:val="17"/>
  </w:num>
  <w:num w:numId="14">
    <w:abstractNumId w:val="15"/>
  </w:num>
  <w:num w:numId="15">
    <w:abstractNumId w:val="32"/>
  </w:num>
  <w:num w:numId="16">
    <w:abstractNumId w:val="4"/>
  </w:num>
  <w:num w:numId="17">
    <w:abstractNumId w:val="20"/>
  </w:num>
  <w:num w:numId="18">
    <w:abstractNumId w:val="21"/>
  </w:num>
  <w:num w:numId="19">
    <w:abstractNumId w:val="13"/>
  </w:num>
  <w:num w:numId="20">
    <w:abstractNumId w:val="22"/>
  </w:num>
  <w:num w:numId="21">
    <w:abstractNumId w:val="28"/>
  </w:num>
  <w:num w:numId="22">
    <w:abstractNumId w:val="8"/>
  </w:num>
  <w:num w:numId="23">
    <w:abstractNumId w:val="26"/>
  </w:num>
  <w:num w:numId="24">
    <w:abstractNumId w:val="5"/>
  </w:num>
  <w:num w:numId="25">
    <w:abstractNumId w:val="11"/>
  </w:num>
  <w:num w:numId="26">
    <w:abstractNumId w:val="31"/>
  </w:num>
  <w:num w:numId="27">
    <w:abstractNumId w:val="6"/>
  </w:num>
  <w:num w:numId="28">
    <w:abstractNumId w:val="29"/>
  </w:num>
  <w:num w:numId="29">
    <w:abstractNumId w:val="24"/>
  </w:num>
  <w:num w:numId="30">
    <w:abstractNumId w:val="23"/>
  </w:num>
  <w:num w:numId="31">
    <w:abstractNumId w:val="2"/>
  </w:num>
  <w:num w:numId="32">
    <w:abstractNumId w:val="12"/>
  </w:num>
  <w:num w:numId="33">
    <w:abstractNumId w:val="7"/>
  </w:num>
  <w:num w:numId="34">
    <w:abstractNumId w:val="3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26A1"/>
    <w:rsid w:val="0004323B"/>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33FB0"/>
    <w:rsid w:val="00141075"/>
    <w:rsid w:val="00146BBD"/>
    <w:rsid w:val="00150270"/>
    <w:rsid w:val="00151F90"/>
    <w:rsid w:val="00153106"/>
    <w:rsid w:val="00154B3A"/>
    <w:rsid w:val="0015670C"/>
    <w:rsid w:val="0016698D"/>
    <w:rsid w:val="00167105"/>
    <w:rsid w:val="001702A7"/>
    <w:rsid w:val="001703EA"/>
    <w:rsid w:val="00180A59"/>
    <w:rsid w:val="00181B98"/>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34A6"/>
    <w:rsid w:val="002E4FDE"/>
    <w:rsid w:val="002E724D"/>
    <w:rsid w:val="002F012E"/>
    <w:rsid w:val="0030568B"/>
    <w:rsid w:val="003109C0"/>
    <w:rsid w:val="003114F5"/>
    <w:rsid w:val="00311C4C"/>
    <w:rsid w:val="003206F0"/>
    <w:rsid w:val="00322F04"/>
    <w:rsid w:val="00324665"/>
    <w:rsid w:val="0032543D"/>
    <w:rsid w:val="00330520"/>
    <w:rsid w:val="00340C2F"/>
    <w:rsid w:val="00342E82"/>
    <w:rsid w:val="00353D4D"/>
    <w:rsid w:val="00355AE1"/>
    <w:rsid w:val="0035677B"/>
    <w:rsid w:val="00361023"/>
    <w:rsid w:val="00364542"/>
    <w:rsid w:val="00366400"/>
    <w:rsid w:val="00371D61"/>
    <w:rsid w:val="00377EB7"/>
    <w:rsid w:val="00380563"/>
    <w:rsid w:val="0038068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5AB4"/>
    <w:rsid w:val="00422148"/>
    <w:rsid w:val="00424CF7"/>
    <w:rsid w:val="00434B86"/>
    <w:rsid w:val="00434DD7"/>
    <w:rsid w:val="00436B17"/>
    <w:rsid w:val="00444898"/>
    <w:rsid w:val="004509F6"/>
    <w:rsid w:val="00454E1F"/>
    <w:rsid w:val="00460B68"/>
    <w:rsid w:val="00462BE7"/>
    <w:rsid w:val="004746F7"/>
    <w:rsid w:val="00474937"/>
    <w:rsid w:val="00494080"/>
    <w:rsid w:val="004A3E11"/>
    <w:rsid w:val="004A531B"/>
    <w:rsid w:val="004A5A8A"/>
    <w:rsid w:val="004B15FF"/>
    <w:rsid w:val="004B4C69"/>
    <w:rsid w:val="004B77E1"/>
    <w:rsid w:val="004C0282"/>
    <w:rsid w:val="004C5AAA"/>
    <w:rsid w:val="004E03E3"/>
    <w:rsid w:val="004E2CD0"/>
    <w:rsid w:val="004E7FAE"/>
    <w:rsid w:val="004F52B2"/>
    <w:rsid w:val="005011F0"/>
    <w:rsid w:val="005043F4"/>
    <w:rsid w:val="00505D4F"/>
    <w:rsid w:val="005120B7"/>
    <w:rsid w:val="005239A4"/>
    <w:rsid w:val="00531268"/>
    <w:rsid w:val="00532DFB"/>
    <w:rsid w:val="00533B14"/>
    <w:rsid w:val="00534137"/>
    <w:rsid w:val="005378BB"/>
    <w:rsid w:val="00555C58"/>
    <w:rsid w:val="0055718E"/>
    <w:rsid w:val="00571F74"/>
    <w:rsid w:val="00583140"/>
    <w:rsid w:val="005850EF"/>
    <w:rsid w:val="00586E40"/>
    <w:rsid w:val="00596735"/>
    <w:rsid w:val="005973EF"/>
    <w:rsid w:val="005A0911"/>
    <w:rsid w:val="005A1FAC"/>
    <w:rsid w:val="005A396A"/>
    <w:rsid w:val="005A457D"/>
    <w:rsid w:val="005B0254"/>
    <w:rsid w:val="005B4F01"/>
    <w:rsid w:val="005B531C"/>
    <w:rsid w:val="005C10A0"/>
    <w:rsid w:val="005C32A0"/>
    <w:rsid w:val="005C3F45"/>
    <w:rsid w:val="005C76C0"/>
    <w:rsid w:val="005D3130"/>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056"/>
    <w:rsid w:val="006919A2"/>
    <w:rsid w:val="006A23BE"/>
    <w:rsid w:val="006A32CB"/>
    <w:rsid w:val="006A3C5A"/>
    <w:rsid w:val="006A7378"/>
    <w:rsid w:val="006A77E8"/>
    <w:rsid w:val="006B3513"/>
    <w:rsid w:val="006C23E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4292E"/>
    <w:rsid w:val="007508CB"/>
    <w:rsid w:val="007523AC"/>
    <w:rsid w:val="00752D55"/>
    <w:rsid w:val="00757791"/>
    <w:rsid w:val="0076150E"/>
    <w:rsid w:val="00764165"/>
    <w:rsid w:val="0076496A"/>
    <w:rsid w:val="00765983"/>
    <w:rsid w:val="0076781B"/>
    <w:rsid w:val="00794EDD"/>
    <w:rsid w:val="007957C1"/>
    <w:rsid w:val="007C29B2"/>
    <w:rsid w:val="007C59E1"/>
    <w:rsid w:val="007E4B07"/>
    <w:rsid w:val="007E7BA2"/>
    <w:rsid w:val="007F01BA"/>
    <w:rsid w:val="007F0294"/>
    <w:rsid w:val="007F02DE"/>
    <w:rsid w:val="007F0A63"/>
    <w:rsid w:val="007F4456"/>
    <w:rsid w:val="007F64C9"/>
    <w:rsid w:val="00800BA1"/>
    <w:rsid w:val="00806614"/>
    <w:rsid w:val="00822BEF"/>
    <w:rsid w:val="008245FE"/>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1F4A"/>
    <w:rsid w:val="008E3F82"/>
    <w:rsid w:val="008F3A8E"/>
    <w:rsid w:val="008F3C00"/>
    <w:rsid w:val="009001AA"/>
    <w:rsid w:val="00900D3C"/>
    <w:rsid w:val="009063C7"/>
    <w:rsid w:val="0090668E"/>
    <w:rsid w:val="00907875"/>
    <w:rsid w:val="00914268"/>
    <w:rsid w:val="00916511"/>
    <w:rsid w:val="0092266D"/>
    <w:rsid w:val="00923536"/>
    <w:rsid w:val="009436D6"/>
    <w:rsid w:val="009456A5"/>
    <w:rsid w:val="009511F0"/>
    <w:rsid w:val="00951222"/>
    <w:rsid w:val="00956F18"/>
    <w:rsid w:val="009609D3"/>
    <w:rsid w:val="00963686"/>
    <w:rsid w:val="0097266B"/>
    <w:rsid w:val="009742EC"/>
    <w:rsid w:val="00977D33"/>
    <w:rsid w:val="00985AB4"/>
    <w:rsid w:val="00987FF5"/>
    <w:rsid w:val="0099191C"/>
    <w:rsid w:val="009973D1"/>
    <w:rsid w:val="009B538D"/>
    <w:rsid w:val="009C01ED"/>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76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67DC6"/>
    <w:rsid w:val="00B72617"/>
    <w:rsid w:val="00B80520"/>
    <w:rsid w:val="00B85964"/>
    <w:rsid w:val="00B94161"/>
    <w:rsid w:val="00BA12C2"/>
    <w:rsid w:val="00BA60E1"/>
    <w:rsid w:val="00BA7D90"/>
    <w:rsid w:val="00BB30AD"/>
    <w:rsid w:val="00BC1AFF"/>
    <w:rsid w:val="00BC3019"/>
    <w:rsid w:val="00BD1F02"/>
    <w:rsid w:val="00BD4BD7"/>
    <w:rsid w:val="00BD7EB9"/>
    <w:rsid w:val="00BE49F9"/>
    <w:rsid w:val="00BE53AF"/>
    <w:rsid w:val="00BE6470"/>
    <w:rsid w:val="00BE7D7F"/>
    <w:rsid w:val="00BF5F18"/>
    <w:rsid w:val="00BF67BB"/>
    <w:rsid w:val="00BF6D39"/>
    <w:rsid w:val="00BF73CB"/>
    <w:rsid w:val="00C011DA"/>
    <w:rsid w:val="00C02CC9"/>
    <w:rsid w:val="00C055B2"/>
    <w:rsid w:val="00C06097"/>
    <w:rsid w:val="00C13952"/>
    <w:rsid w:val="00C15FF9"/>
    <w:rsid w:val="00C20E37"/>
    <w:rsid w:val="00C249E4"/>
    <w:rsid w:val="00C277E2"/>
    <w:rsid w:val="00C32E17"/>
    <w:rsid w:val="00C3471F"/>
    <w:rsid w:val="00C35B2B"/>
    <w:rsid w:val="00C4687E"/>
    <w:rsid w:val="00C5450C"/>
    <w:rsid w:val="00C54BFD"/>
    <w:rsid w:val="00C61281"/>
    <w:rsid w:val="00C63368"/>
    <w:rsid w:val="00C7288D"/>
    <w:rsid w:val="00C73B04"/>
    <w:rsid w:val="00C80137"/>
    <w:rsid w:val="00C8015F"/>
    <w:rsid w:val="00C841A9"/>
    <w:rsid w:val="00C86C08"/>
    <w:rsid w:val="00C90E4F"/>
    <w:rsid w:val="00C965E8"/>
    <w:rsid w:val="00CB7198"/>
    <w:rsid w:val="00CC6701"/>
    <w:rsid w:val="00CC73B2"/>
    <w:rsid w:val="00CC74DD"/>
    <w:rsid w:val="00CD1DB8"/>
    <w:rsid w:val="00CD2BFF"/>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39DE"/>
    <w:rsid w:val="00D65A37"/>
    <w:rsid w:val="00D66624"/>
    <w:rsid w:val="00D8422C"/>
    <w:rsid w:val="00D85C1F"/>
    <w:rsid w:val="00D8742B"/>
    <w:rsid w:val="00D9675D"/>
    <w:rsid w:val="00DA1227"/>
    <w:rsid w:val="00DA18D7"/>
    <w:rsid w:val="00DA72D1"/>
    <w:rsid w:val="00DB3018"/>
    <w:rsid w:val="00DD25C6"/>
    <w:rsid w:val="00DD408F"/>
    <w:rsid w:val="00DE3266"/>
    <w:rsid w:val="00DF204C"/>
    <w:rsid w:val="00E01BC0"/>
    <w:rsid w:val="00E0231A"/>
    <w:rsid w:val="00E06BF1"/>
    <w:rsid w:val="00E12E47"/>
    <w:rsid w:val="00E13210"/>
    <w:rsid w:val="00E15FFC"/>
    <w:rsid w:val="00E210DA"/>
    <w:rsid w:val="00E273B6"/>
    <w:rsid w:val="00E36B09"/>
    <w:rsid w:val="00E42032"/>
    <w:rsid w:val="00E4274B"/>
    <w:rsid w:val="00E61566"/>
    <w:rsid w:val="00E66079"/>
    <w:rsid w:val="00E66208"/>
    <w:rsid w:val="00E747DF"/>
    <w:rsid w:val="00E75005"/>
    <w:rsid w:val="00E823B8"/>
    <w:rsid w:val="00E9480C"/>
    <w:rsid w:val="00E95E9E"/>
    <w:rsid w:val="00EA385E"/>
    <w:rsid w:val="00EB0599"/>
    <w:rsid w:val="00EB5075"/>
    <w:rsid w:val="00EC1158"/>
    <w:rsid w:val="00EC2F53"/>
    <w:rsid w:val="00EC4189"/>
    <w:rsid w:val="00EC42A8"/>
    <w:rsid w:val="00EC51D8"/>
    <w:rsid w:val="00ED59C1"/>
    <w:rsid w:val="00ED5AD8"/>
    <w:rsid w:val="00EE4BD9"/>
    <w:rsid w:val="00F03850"/>
    <w:rsid w:val="00F1180B"/>
    <w:rsid w:val="00F224E2"/>
    <w:rsid w:val="00F24322"/>
    <w:rsid w:val="00F25CEA"/>
    <w:rsid w:val="00F32D3E"/>
    <w:rsid w:val="00F37245"/>
    <w:rsid w:val="00F42E0C"/>
    <w:rsid w:val="00F43D25"/>
    <w:rsid w:val="00F46790"/>
    <w:rsid w:val="00F47597"/>
    <w:rsid w:val="00F51BA7"/>
    <w:rsid w:val="00F522CE"/>
    <w:rsid w:val="00F53775"/>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3265</Words>
  <Characters>18938</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4</cp:revision>
  <cp:lastPrinted>2017-01-12T11:12:00Z</cp:lastPrinted>
  <dcterms:created xsi:type="dcterms:W3CDTF">2018-01-12T06:51:00Z</dcterms:created>
  <dcterms:modified xsi:type="dcterms:W3CDTF">2018-01-12T08:08:00Z</dcterms:modified>
</cp:coreProperties>
</file>